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3C" w:rsidRDefault="00D41968">
      <w:pPr>
        <w:rPr>
          <w:lang w:val="es-ES"/>
        </w:rPr>
      </w:pPr>
      <w:r>
        <w:rPr>
          <w:lang w:val="es-ES"/>
        </w:rPr>
        <w:t xml:space="preserve"> </w:t>
      </w:r>
    </w:p>
    <w:p w:rsidR="00EE38C8" w:rsidRDefault="00EE38C8">
      <w:pPr>
        <w:rPr>
          <w:lang w:val="es-ES"/>
        </w:rPr>
      </w:pPr>
    </w:p>
    <w:p w:rsidR="00EE38C8" w:rsidRPr="0015665E" w:rsidRDefault="004222DD" w:rsidP="00CD0227">
      <w:pPr>
        <w:framePr w:w="6781" w:h="1451" w:hSpace="240" w:vSpace="120" w:wrap="auto" w:vAnchor="text" w:hAnchor="page" w:x="3742" w:y="-231"/>
        <w:pBdr>
          <w:top w:val="single" w:sz="4" w:space="12" w:color="auto"/>
          <w:left w:val="single" w:sz="4" w:space="10" w:color="auto"/>
          <w:bottom w:val="single" w:sz="4" w:space="12" w:color="auto"/>
          <w:right w:val="single" w:sz="4" w:space="10" w:color="auto"/>
        </w:pBdr>
        <w:tabs>
          <w:tab w:val="left" w:pos="-720"/>
        </w:tabs>
        <w:suppressAutoHyphens/>
        <w:rPr>
          <w:rFonts w:ascii="Verdana" w:hAnsi="Verdana" w:cs="Tahoma"/>
          <w:b/>
          <w:spacing w:val="-2"/>
          <w:sz w:val="18"/>
          <w:szCs w:val="18"/>
        </w:rPr>
      </w:pPr>
      <w:r w:rsidRPr="0015665E">
        <w:rPr>
          <w:rFonts w:ascii="Verdana" w:hAnsi="Verdana" w:cs="Tahoma"/>
          <w:b/>
          <w:spacing w:val="-2"/>
          <w:sz w:val="18"/>
          <w:szCs w:val="18"/>
        </w:rPr>
        <w:t xml:space="preserve">INFORME SOBRE </w:t>
      </w:r>
      <w:r w:rsidR="00D41968">
        <w:rPr>
          <w:rFonts w:ascii="Verdana" w:hAnsi="Verdana" w:cs="Tahoma"/>
          <w:b/>
          <w:spacing w:val="-2"/>
          <w:sz w:val="18"/>
          <w:szCs w:val="18"/>
        </w:rPr>
        <w:t>DAÑOS EN</w:t>
      </w:r>
      <w:r w:rsidR="00F719A3" w:rsidRPr="0015665E">
        <w:rPr>
          <w:rFonts w:ascii="Verdana" w:hAnsi="Verdana" w:cs="Tahoma"/>
          <w:b/>
          <w:spacing w:val="-2"/>
          <w:sz w:val="18"/>
          <w:szCs w:val="18"/>
        </w:rPr>
        <w:t xml:space="preserve"> </w:t>
      </w:r>
      <w:r w:rsidR="00A770B0">
        <w:rPr>
          <w:rFonts w:ascii="Verdana" w:hAnsi="Verdana" w:cs="Tahoma"/>
          <w:b/>
          <w:spacing w:val="-2"/>
          <w:sz w:val="18"/>
          <w:szCs w:val="18"/>
        </w:rPr>
        <w:t>VÍA PÚBLICA</w:t>
      </w:r>
    </w:p>
    <w:p w:rsidR="00EE38C8" w:rsidRDefault="00EE38C8" w:rsidP="00EE38C8">
      <w:pPr>
        <w:framePr w:w="6781" w:h="1451" w:hSpace="240" w:vSpace="120" w:wrap="auto" w:vAnchor="text" w:hAnchor="page" w:x="3742" w:y="-231"/>
        <w:pBdr>
          <w:top w:val="single" w:sz="4" w:space="12" w:color="auto"/>
          <w:left w:val="single" w:sz="4" w:space="10" w:color="auto"/>
          <w:bottom w:val="single" w:sz="4" w:space="12" w:color="auto"/>
          <w:right w:val="single" w:sz="4" w:space="10" w:color="auto"/>
        </w:pBdr>
        <w:tabs>
          <w:tab w:val="left" w:pos="-720"/>
        </w:tabs>
        <w:suppressAutoHyphens/>
        <w:ind w:left="2040" w:hanging="2040"/>
        <w:jc w:val="both"/>
        <w:rPr>
          <w:rFonts w:ascii="Verdana" w:hAnsi="Verdana" w:cs="Tahoma"/>
          <w:b/>
          <w:spacing w:val="-2"/>
          <w:sz w:val="16"/>
          <w:szCs w:val="16"/>
        </w:rPr>
      </w:pPr>
    </w:p>
    <w:p w:rsidR="00974D7B" w:rsidRPr="00B646A2" w:rsidRDefault="00EE38C8" w:rsidP="00B646A2">
      <w:pPr>
        <w:framePr w:w="6781" w:h="1451" w:hSpace="240" w:vSpace="120" w:wrap="auto" w:vAnchor="text" w:hAnchor="page" w:x="3742" w:y="-231"/>
        <w:pBdr>
          <w:top w:val="single" w:sz="4" w:space="12" w:color="auto"/>
          <w:left w:val="single" w:sz="4" w:space="10" w:color="auto"/>
          <w:bottom w:val="single" w:sz="4" w:space="12" w:color="auto"/>
          <w:right w:val="single" w:sz="4" w:space="10" w:color="auto"/>
        </w:pBdr>
        <w:tabs>
          <w:tab w:val="left" w:pos="-720"/>
        </w:tabs>
        <w:suppressAutoHyphens/>
        <w:ind w:left="2040" w:hanging="2040"/>
        <w:jc w:val="both"/>
        <w:rPr>
          <w:rFonts w:ascii="Verdana" w:hAnsi="Verdana"/>
          <w:b/>
          <w:sz w:val="18"/>
          <w:szCs w:val="18"/>
        </w:rPr>
      </w:pPr>
      <w:r w:rsidRPr="00B646A2">
        <w:rPr>
          <w:rFonts w:ascii="Verdana" w:hAnsi="Verdana" w:cs="Tahoma"/>
          <w:b/>
          <w:spacing w:val="-2"/>
          <w:sz w:val="18"/>
          <w:szCs w:val="18"/>
        </w:rPr>
        <w:t>S</w:t>
      </w:r>
      <w:r w:rsidR="004222DD" w:rsidRPr="00B646A2">
        <w:rPr>
          <w:rFonts w:ascii="Verdana" w:hAnsi="Verdana" w:cs="Tahoma"/>
          <w:b/>
          <w:spacing w:val="-2"/>
          <w:sz w:val="18"/>
          <w:szCs w:val="18"/>
        </w:rPr>
        <w:t>ITUACIÓN</w:t>
      </w:r>
      <w:r w:rsidRPr="00B646A2">
        <w:rPr>
          <w:rFonts w:ascii="Verdana" w:hAnsi="Verdana" w:cs="Tahoma"/>
          <w:b/>
          <w:spacing w:val="-2"/>
          <w:sz w:val="18"/>
          <w:szCs w:val="18"/>
        </w:rPr>
        <w:t xml:space="preserve">: </w:t>
      </w:r>
      <w:r w:rsidR="00C97EA7" w:rsidRPr="00B646A2">
        <w:rPr>
          <w:rFonts w:ascii="Verdana" w:hAnsi="Verdana" w:cs="Tahoma"/>
          <w:b/>
          <w:spacing w:val="-2"/>
          <w:sz w:val="18"/>
          <w:szCs w:val="18"/>
        </w:rPr>
        <w:t xml:space="preserve">   </w:t>
      </w:r>
      <w:r w:rsidR="00DD37F0" w:rsidRPr="00B646A2">
        <w:rPr>
          <w:rFonts w:ascii="Verdana" w:hAnsi="Verdana" w:cs="Tahoma"/>
          <w:b/>
          <w:spacing w:val="-2"/>
          <w:sz w:val="18"/>
          <w:szCs w:val="18"/>
        </w:rPr>
        <w:tab/>
      </w:r>
      <w:r w:rsidR="00A770B0">
        <w:rPr>
          <w:rFonts w:ascii="Verdana" w:hAnsi="Verdana" w:cs="Tahoma"/>
          <w:b/>
          <w:spacing w:val="-2"/>
          <w:sz w:val="18"/>
          <w:szCs w:val="18"/>
        </w:rPr>
        <w:t>Calle del Cristo</w:t>
      </w:r>
      <w:r w:rsidR="0061240F">
        <w:rPr>
          <w:rFonts w:ascii="Verdana" w:hAnsi="Verdana" w:cs="Tahoma"/>
          <w:b/>
          <w:spacing w:val="-2"/>
          <w:sz w:val="18"/>
          <w:szCs w:val="18"/>
        </w:rPr>
        <w:t xml:space="preserve"> </w:t>
      </w:r>
    </w:p>
    <w:p w:rsidR="00B646A2" w:rsidRDefault="00B646A2" w:rsidP="00EE38C8">
      <w:pPr>
        <w:framePr w:w="6781" w:h="1451" w:hSpace="240" w:vSpace="120" w:wrap="auto" w:vAnchor="text" w:hAnchor="page" w:x="3742" w:y="-231"/>
        <w:pBdr>
          <w:top w:val="single" w:sz="4" w:space="12" w:color="auto"/>
          <w:left w:val="single" w:sz="4" w:space="10" w:color="auto"/>
          <w:bottom w:val="single" w:sz="4" w:space="12" w:color="auto"/>
          <w:right w:val="single" w:sz="4" w:space="10" w:color="auto"/>
        </w:pBdr>
        <w:tabs>
          <w:tab w:val="left" w:pos="-720"/>
        </w:tabs>
        <w:suppressAutoHyphens/>
        <w:ind w:left="2040" w:hanging="2040"/>
        <w:jc w:val="both"/>
        <w:rPr>
          <w:rFonts w:ascii="Verdana" w:hAnsi="Verdana" w:cs="Tahoma"/>
          <w:b/>
          <w:spacing w:val="-2"/>
          <w:sz w:val="16"/>
          <w:szCs w:val="16"/>
        </w:rPr>
      </w:pPr>
    </w:p>
    <w:p w:rsidR="00EE38C8" w:rsidRDefault="00EE38C8">
      <w:pPr>
        <w:rPr>
          <w:lang w:val="es-ES"/>
        </w:rPr>
        <w:sectPr w:rsidR="00EE38C8" w:rsidSect="00EE38C8">
          <w:headerReference w:type="default" r:id="rId8"/>
          <w:footerReference w:type="even" r:id="rId9"/>
          <w:pgSz w:w="11906" w:h="16838"/>
          <w:pgMar w:top="1985" w:right="1134" w:bottom="709" w:left="1701" w:header="709" w:footer="709" w:gutter="0"/>
          <w:cols w:space="708"/>
          <w:docGrid w:linePitch="360"/>
        </w:sectPr>
      </w:pPr>
    </w:p>
    <w:p w:rsidR="00D5663E" w:rsidRDefault="00D5663E" w:rsidP="001A7C92">
      <w:pPr>
        <w:ind w:firstLine="708"/>
        <w:jc w:val="both"/>
        <w:rPr>
          <w:lang w:val="es-ES"/>
        </w:rPr>
      </w:pPr>
    </w:p>
    <w:p w:rsidR="00D5663E" w:rsidRDefault="00D5663E" w:rsidP="001A7C92">
      <w:pPr>
        <w:ind w:firstLine="708"/>
        <w:jc w:val="both"/>
        <w:rPr>
          <w:lang w:val="es-ES"/>
        </w:rPr>
      </w:pPr>
    </w:p>
    <w:p w:rsidR="00D5663E" w:rsidRDefault="00D5663E" w:rsidP="001A7C92">
      <w:pPr>
        <w:ind w:firstLine="708"/>
        <w:jc w:val="both"/>
        <w:rPr>
          <w:lang w:val="es-ES"/>
        </w:rPr>
      </w:pPr>
    </w:p>
    <w:p w:rsidR="00D5663E" w:rsidRDefault="00D5663E" w:rsidP="001A7C92">
      <w:pPr>
        <w:ind w:firstLine="708"/>
        <w:jc w:val="both"/>
        <w:rPr>
          <w:lang w:val="es-ES"/>
        </w:rPr>
      </w:pPr>
    </w:p>
    <w:p w:rsidR="00D5663E" w:rsidRDefault="00D5663E" w:rsidP="001A7C92">
      <w:pPr>
        <w:ind w:firstLine="708"/>
        <w:jc w:val="both"/>
        <w:rPr>
          <w:lang w:val="es-ES"/>
        </w:rPr>
      </w:pPr>
    </w:p>
    <w:p w:rsidR="00D5663E" w:rsidRDefault="00D5663E" w:rsidP="001A7C92">
      <w:pPr>
        <w:ind w:firstLine="708"/>
        <w:jc w:val="both"/>
        <w:rPr>
          <w:lang w:val="es-ES"/>
        </w:rPr>
      </w:pPr>
    </w:p>
    <w:p w:rsidR="00C32E50" w:rsidRDefault="00A770B0" w:rsidP="00974D7B">
      <w:pPr>
        <w:ind w:firstLine="708"/>
        <w:jc w:val="both"/>
        <w:rPr>
          <w:rFonts w:ascii="Verdana" w:hAnsi="Verdana"/>
          <w:sz w:val="18"/>
          <w:szCs w:val="18"/>
        </w:rPr>
      </w:pPr>
      <w:r>
        <w:rPr>
          <w:rFonts w:ascii="Verdana" w:hAnsi="Verdana" w:cs="Arial"/>
          <w:sz w:val="18"/>
          <w:szCs w:val="18"/>
        </w:rPr>
        <w:t xml:space="preserve">En Relación con el Procedimiento con NIG: 28.092.00.1-2019/0018255 y Procedimiento: Diligencias previas 2538/2019, </w:t>
      </w:r>
      <w:r w:rsidR="00101EA0">
        <w:rPr>
          <w:rFonts w:ascii="Verdana" w:hAnsi="Verdana" w:cs="Arial"/>
          <w:sz w:val="18"/>
          <w:szCs w:val="18"/>
        </w:rPr>
        <w:t>que recoge los hechos acaecidos el día 31 de octubre de 2019 en Villanueva de la Cañada, por los cuáles se producen daños en dos árboles en la calle del Cristo, quedando uno totalmente quemado y el otro afectado en su parte aérea:</w:t>
      </w:r>
    </w:p>
    <w:p w:rsidR="00D41968" w:rsidRDefault="00D41968" w:rsidP="00974D7B">
      <w:pPr>
        <w:ind w:firstLine="708"/>
        <w:jc w:val="both"/>
        <w:rPr>
          <w:rFonts w:ascii="Verdana" w:hAnsi="Verdana"/>
          <w:sz w:val="18"/>
          <w:szCs w:val="18"/>
        </w:rPr>
      </w:pPr>
      <w:r>
        <w:rPr>
          <w:rFonts w:ascii="Verdana" w:hAnsi="Verdana"/>
          <w:sz w:val="18"/>
          <w:szCs w:val="18"/>
        </w:rPr>
        <w:t xml:space="preserve"> </w:t>
      </w:r>
    </w:p>
    <w:p w:rsidR="001A7C92" w:rsidRDefault="00C32E50" w:rsidP="00974D7B">
      <w:pPr>
        <w:ind w:firstLine="708"/>
        <w:jc w:val="both"/>
        <w:rPr>
          <w:rFonts w:ascii="Verdana" w:hAnsi="Verdana"/>
          <w:sz w:val="18"/>
          <w:szCs w:val="18"/>
        </w:rPr>
      </w:pPr>
      <w:r>
        <w:rPr>
          <w:rFonts w:ascii="Verdana" w:hAnsi="Verdana"/>
          <w:sz w:val="18"/>
          <w:szCs w:val="18"/>
        </w:rPr>
        <w:t>S</w:t>
      </w:r>
      <w:r w:rsidR="001A7C92">
        <w:rPr>
          <w:rFonts w:ascii="Verdana" w:hAnsi="Verdana"/>
          <w:sz w:val="18"/>
          <w:szCs w:val="18"/>
        </w:rPr>
        <w:t>e trata de los siguientes elementos vegetales:</w:t>
      </w:r>
    </w:p>
    <w:p w:rsidR="0061240F" w:rsidRDefault="0061240F" w:rsidP="00974D7B">
      <w:pPr>
        <w:ind w:firstLine="708"/>
        <w:jc w:val="both"/>
        <w:rPr>
          <w:rFonts w:ascii="Verdana" w:hAnsi="Verdana"/>
          <w:sz w:val="18"/>
          <w:szCs w:val="18"/>
        </w:rPr>
      </w:pPr>
    </w:p>
    <w:p w:rsidR="0061240F" w:rsidRDefault="00101EA0" w:rsidP="0061240F">
      <w:pPr>
        <w:pStyle w:val="Prrafodelista"/>
        <w:numPr>
          <w:ilvl w:val="0"/>
          <w:numId w:val="9"/>
        </w:numPr>
        <w:jc w:val="both"/>
        <w:rPr>
          <w:rFonts w:ascii="Verdana" w:hAnsi="Verdana"/>
          <w:sz w:val="18"/>
          <w:szCs w:val="18"/>
        </w:rPr>
      </w:pPr>
      <w:proofErr w:type="spellStart"/>
      <w:r>
        <w:rPr>
          <w:rFonts w:ascii="Verdana" w:hAnsi="Verdana"/>
          <w:sz w:val="18"/>
          <w:szCs w:val="18"/>
        </w:rPr>
        <w:t>Platanus</w:t>
      </w:r>
      <w:proofErr w:type="spellEnd"/>
      <w:r>
        <w:rPr>
          <w:rFonts w:ascii="Verdana" w:hAnsi="Verdana"/>
          <w:sz w:val="18"/>
          <w:szCs w:val="18"/>
        </w:rPr>
        <w:t xml:space="preserve"> </w:t>
      </w:r>
      <w:proofErr w:type="spellStart"/>
      <w:r>
        <w:rPr>
          <w:rFonts w:ascii="Verdana" w:hAnsi="Verdana"/>
          <w:sz w:val="18"/>
          <w:szCs w:val="18"/>
        </w:rPr>
        <w:t>sp.</w:t>
      </w:r>
      <w:proofErr w:type="spellEnd"/>
      <w:r w:rsidR="0061240F" w:rsidRPr="00CC64BD">
        <w:rPr>
          <w:rFonts w:ascii="Verdana" w:hAnsi="Verdana"/>
          <w:sz w:val="18"/>
          <w:szCs w:val="18"/>
        </w:rPr>
        <w:t xml:space="preserve"> (</w:t>
      </w:r>
      <w:r>
        <w:rPr>
          <w:rFonts w:ascii="Verdana" w:hAnsi="Verdana"/>
          <w:sz w:val="18"/>
          <w:szCs w:val="18"/>
        </w:rPr>
        <w:t>Plátano de sombre</w:t>
      </w:r>
      <w:r w:rsidR="0061240F" w:rsidRPr="00CC64BD">
        <w:rPr>
          <w:rFonts w:ascii="Verdana" w:hAnsi="Verdana"/>
          <w:sz w:val="18"/>
          <w:szCs w:val="18"/>
        </w:rPr>
        <w:t xml:space="preserve">) de unos </w:t>
      </w:r>
      <w:r>
        <w:rPr>
          <w:rFonts w:ascii="Verdana" w:hAnsi="Verdana"/>
          <w:sz w:val="18"/>
          <w:szCs w:val="18"/>
        </w:rPr>
        <w:t>20</w:t>
      </w:r>
      <w:r w:rsidR="0061240F" w:rsidRPr="00CC64BD">
        <w:rPr>
          <w:rFonts w:ascii="Verdana" w:hAnsi="Verdana"/>
          <w:sz w:val="18"/>
          <w:szCs w:val="18"/>
        </w:rPr>
        <w:t xml:space="preserve"> años de edad y </w:t>
      </w:r>
      <w:r w:rsidR="008024F4">
        <w:rPr>
          <w:rFonts w:ascii="Verdana" w:hAnsi="Verdana"/>
          <w:sz w:val="18"/>
          <w:szCs w:val="18"/>
        </w:rPr>
        <w:t>1</w:t>
      </w:r>
      <w:r w:rsidR="00C32E50">
        <w:rPr>
          <w:rFonts w:ascii="Verdana" w:hAnsi="Verdana"/>
          <w:sz w:val="18"/>
          <w:szCs w:val="18"/>
        </w:rPr>
        <w:t>6</w:t>
      </w:r>
      <w:r w:rsidR="0061240F" w:rsidRPr="00CC64BD">
        <w:rPr>
          <w:rFonts w:ascii="Verdana" w:hAnsi="Verdana"/>
          <w:sz w:val="18"/>
          <w:szCs w:val="18"/>
        </w:rPr>
        <w:t xml:space="preserve"> cm de diámetro de tronco medido a un metro del cuello de la raíz con el suelo</w:t>
      </w:r>
      <w:r w:rsidR="0061240F">
        <w:rPr>
          <w:rFonts w:ascii="Verdana" w:hAnsi="Verdana"/>
          <w:sz w:val="18"/>
          <w:szCs w:val="18"/>
        </w:rPr>
        <w:t xml:space="preserve"> en </w:t>
      </w:r>
      <w:r w:rsidR="008024F4">
        <w:rPr>
          <w:rFonts w:ascii="Verdana" w:hAnsi="Verdana"/>
          <w:sz w:val="18"/>
          <w:szCs w:val="18"/>
        </w:rPr>
        <w:t>buen</w:t>
      </w:r>
      <w:r w:rsidR="0061240F">
        <w:rPr>
          <w:rFonts w:ascii="Verdana" w:hAnsi="Verdana"/>
          <w:sz w:val="18"/>
          <w:szCs w:val="18"/>
        </w:rPr>
        <w:t xml:space="preserve"> esta</w:t>
      </w:r>
      <w:r w:rsidR="001B41A1">
        <w:rPr>
          <w:rFonts w:ascii="Verdana" w:hAnsi="Verdana"/>
          <w:sz w:val="18"/>
          <w:szCs w:val="18"/>
        </w:rPr>
        <w:t>d</w:t>
      </w:r>
      <w:r w:rsidR="0061240F">
        <w:rPr>
          <w:rFonts w:ascii="Verdana" w:hAnsi="Verdana"/>
          <w:sz w:val="18"/>
          <w:szCs w:val="18"/>
        </w:rPr>
        <w:t xml:space="preserve">o vegetativo </w:t>
      </w:r>
      <w:r w:rsidR="008024F4">
        <w:rPr>
          <w:rFonts w:ascii="Verdana" w:hAnsi="Verdana"/>
          <w:sz w:val="18"/>
          <w:szCs w:val="18"/>
        </w:rPr>
        <w:t xml:space="preserve">y que forma parte de una </w:t>
      </w:r>
      <w:r w:rsidR="00C32E50">
        <w:rPr>
          <w:rFonts w:ascii="Verdana" w:hAnsi="Verdana"/>
          <w:sz w:val="18"/>
          <w:szCs w:val="18"/>
        </w:rPr>
        <w:t>agrupación</w:t>
      </w:r>
      <w:r w:rsidR="008024F4">
        <w:rPr>
          <w:rFonts w:ascii="Verdana" w:hAnsi="Verdana"/>
          <w:sz w:val="18"/>
          <w:szCs w:val="18"/>
        </w:rPr>
        <w:t xml:space="preserve"> de arbolado de la citada calle</w:t>
      </w:r>
    </w:p>
    <w:p w:rsidR="00A4138A" w:rsidRDefault="00A4138A" w:rsidP="00A4138A">
      <w:pPr>
        <w:jc w:val="center"/>
        <w:rPr>
          <w:rFonts w:ascii="Verdana" w:hAnsi="Verdana"/>
          <w:sz w:val="18"/>
          <w:szCs w:val="18"/>
        </w:rPr>
      </w:pPr>
      <w:r>
        <w:rPr>
          <w:rFonts w:ascii="Verdana" w:hAnsi="Verdana"/>
          <w:sz w:val="18"/>
          <w:szCs w:val="18"/>
        </w:rPr>
        <w:t xml:space="preserve">  </w:t>
      </w:r>
    </w:p>
    <w:p w:rsidR="00C32E50" w:rsidRDefault="00C32E50" w:rsidP="00C32E50">
      <w:pPr>
        <w:ind w:firstLine="709"/>
        <w:jc w:val="both"/>
        <w:rPr>
          <w:rFonts w:ascii="Verdana" w:hAnsi="Verdana"/>
          <w:sz w:val="18"/>
          <w:szCs w:val="18"/>
        </w:rPr>
      </w:pPr>
      <w:r>
        <w:rPr>
          <w:rFonts w:ascii="Verdana" w:hAnsi="Verdana"/>
          <w:sz w:val="18"/>
          <w:szCs w:val="18"/>
        </w:rPr>
        <w:t>Se procede a la valoración del árbol afectado, según la Norma para Valoración del Arbolado Ornamental en el territorio de la Comunidad de Madrid, partiendo del valor básico con el precio de dicha especie en vivero</w:t>
      </w:r>
      <w:r w:rsidRPr="00C32E50">
        <w:rPr>
          <w:rFonts w:ascii="Verdana" w:hAnsi="Verdana"/>
          <w:sz w:val="18"/>
          <w:szCs w:val="18"/>
        </w:rPr>
        <w:t xml:space="preserve"> </w:t>
      </w:r>
      <w:r>
        <w:rPr>
          <w:rFonts w:ascii="Verdana" w:hAnsi="Verdana"/>
          <w:sz w:val="18"/>
          <w:szCs w:val="18"/>
        </w:rPr>
        <w:t>aprobada por acuerdo del consejo de gobierno el 7 de noviembre de 1.991, BOCAM 12 de diciembre de 1.991.</w:t>
      </w:r>
    </w:p>
    <w:p w:rsidR="005B7246" w:rsidRDefault="005B7246" w:rsidP="00A4138A">
      <w:pPr>
        <w:jc w:val="center"/>
        <w:rPr>
          <w:rFonts w:ascii="Verdana" w:hAnsi="Verdana"/>
          <w:sz w:val="18"/>
          <w:szCs w:val="18"/>
        </w:rPr>
      </w:pPr>
    </w:p>
    <w:p w:rsidR="00F7164C" w:rsidRDefault="00F7164C" w:rsidP="00F7164C">
      <w:pPr>
        <w:ind w:firstLine="708"/>
        <w:jc w:val="both"/>
        <w:rPr>
          <w:rFonts w:ascii="Verdana" w:hAnsi="Verdana"/>
          <w:sz w:val="18"/>
          <w:szCs w:val="18"/>
        </w:rPr>
      </w:pPr>
      <w:r>
        <w:rPr>
          <w:rFonts w:ascii="Verdana" w:hAnsi="Verdana"/>
          <w:sz w:val="18"/>
          <w:szCs w:val="18"/>
        </w:rPr>
        <w:t>En ella se establece la valoración para arboles no sustituibles, como es el caso que nos ocupa, mediante unos índices correctores que a partir del valor básico incrementan dicho valor</w:t>
      </w:r>
    </w:p>
    <w:p w:rsidR="0025646B" w:rsidRDefault="0025646B" w:rsidP="00F7164C">
      <w:pPr>
        <w:ind w:firstLine="708"/>
        <w:jc w:val="both"/>
        <w:rPr>
          <w:rFonts w:ascii="Verdana" w:hAnsi="Verdana"/>
          <w:sz w:val="18"/>
          <w:szCs w:val="18"/>
        </w:rPr>
      </w:pPr>
    </w:p>
    <w:p w:rsidR="0025646B" w:rsidRDefault="0025646B" w:rsidP="00F7164C">
      <w:pPr>
        <w:ind w:firstLine="708"/>
        <w:jc w:val="both"/>
        <w:rPr>
          <w:rFonts w:ascii="Verdana" w:hAnsi="Verdana"/>
          <w:sz w:val="18"/>
          <w:szCs w:val="18"/>
        </w:rPr>
      </w:pPr>
      <w:r>
        <w:rPr>
          <w:rFonts w:ascii="Verdana" w:hAnsi="Verdana"/>
          <w:sz w:val="18"/>
          <w:szCs w:val="18"/>
        </w:rPr>
        <w:t>Se realiza la valoración de est</w:t>
      </w:r>
      <w:r w:rsidR="00C32E50">
        <w:rPr>
          <w:rFonts w:ascii="Verdana" w:hAnsi="Verdana"/>
          <w:sz w:val="18"/>
          <w:szCs w:val="18"/>
        </w:rPr>
        <w:t>e</w:t>
      </w:r>
      <w:r>
        <w:rPr>
          <w:rFonts w:ascii="Verdana" w:hAnsi="Verdana"/>
          <w:sz w:val="18"/>
          <w:szCs w:val="18"/>
        </w:rPr>
        <w:t xml:space="preserve"> árbol de acuerdo con los siguientes factores intrínsecos y extrínsecos.</w:t>
      </w:r>
    </w:p>
    <w:p w:rsidR="0025646B" w:rsidRDefault="0025646B" w:rsidP="00F7164C">
      <w:pPr>
        <w:ind w:firstLine="708"/>
        <w:jc w:val="both"/>
        <w:rPr>
          <w:rFonts w:ascii="Verdana" w:hAnsi="Verdana"/>
          <w:sz w:val="18"/>
          <w:szCs w:val="18"/>
        </w:rPr>
      </w:pPr>
    </w:p>
    <w:p w:rsidR="00F7164C" w:rsidRDefault="00F7164C" w:rsidP="00F7164C">
      <w:pPr>
        <w:ind w:firstLine="708"/>
        <w:jc w:val="both"/>
        <w:rPr>
          <w:rFonts w:ascii="Verdana" w:hAnsi="Verdana"/>
          <w:sz w:val="18"/>
          <w:szCs w:val="18"/>
        </w:rPr>
      </w:pPr>
    </w:p>
    <w:tbl>
      <w:tblPr>
        <w:tblStyle w:val="Tablaconcuadrcula"/>
        <w:tblW w:w="0" w:type="auto"/>
        <w:tblLook w:val="04A0"/>
      </w:tblPr>
      <w:tblGrid>
        <w:gridCol w:w="1896"/>
        <w:gridCol w:w="7958"/>
      </w:tblGrid>
      <w:tr w:rsidR="00F7164C" w:rsidRPr="00185582" w:rsidTr="00F7164C">
        <w:tc>
          <w:tcPr>
            <w:tcW w:w="1896" w:type="dxa"/>
            <w:vMerge w:val="restart"/>
            <w:vAlign w:val="center"/>
          </w:tcPr>
          <w:p w:rsidR="00F7164C" w:rsidRPr="00257DFE" w:rsidRDefault="00F7164C" w:rsidP="00F7164C">
            <w:pPr>
              <w:autoSpaceDE w:val="0"/>
              <w:autoSpaceDN w:val="0"/>
              <w:adjustRightInd w:val="0"/>
              <w:rPr>
                <w:rFonts w:ascii="Verdana" w:eastAsiaTheme="minorHAnsi" w:hAnsi="Verdana" w:cs="TimesNewRoman"/>
                <w:b/>
                <w:sz w:val="18"/>
                <w:szCs w:val="18"/>
                <w:lang w:val="es-ES" w:eastAsia="en-US"/>
              </w:rPr>
            </w:pPr>
            <w:r w:rsidRPr="00257DFE">
              <w:rPr>
                <w:rFonts w:ascii="Verdana" w:eastAsiaTheme="minorHAnsi" w:hAnsi="Verdana" w:cs="TimesNewRoman"/>
                <w:b/>
                <w:sz w:val="18"/>
                <w:szCs w:val="18"/>
                <w:lang w:val="es-ES" w:eastAsia="en-US"/>
              </w:rPr>
              <w:t>A)</w:t>
            </w:r>
          </w:p>
          <w:p w:rsidR="00F7164C" w:rsidRPr="00257DFE" w:rsidRDefault="00F7164C" w:rsidP="00F7164C">
            <w:pPr>
              <w:autoSpaceDE w:val="0"/>
              <w:autoSpaceDN w:val="0"/>
              <w:adjustRightInd w:val="0"/>
              <w:rPr>
                <w:rFonts w:ascii="Verdana" w:eastAsiaTheme="minorHAnsi" w:hAnsi="Verdana" w:cs="TimesNewRoman"/>
                <w:b/>
                <w:sz w:val="18"/>
                <w:szCs w:val="18"/>
                <w:lang w:val="es-ES" w:eastAsia="en-US"/>
              </w:rPr>
            </w:pPr>
            <w:r w:rsidRPr="00257DFE">
              <w:rPr>
                <w:rFonts w:ascii="Verdana" w:eastAsiaTheme="minorHAnsi" w:hAnsi="Verdana" w:cs="TimesNewRoman"/>
                <w:b/>
                <w:sz w:val="18"/>
                <w:szCs w:val="18"/>
                <w:lang w:val="es-ES" w:eastAsia="en-US"/>
              </w:rPr>
              <w:t>Factores</w:t>
            </w:r>
          </w:p>
          <w:p w:rsidR="00F7164C" w:rsidRPr="00257DFE" w:rsidRDefault="00F7164C" w:rsidP="00F7164C">
            <w:pPr>
              <w:autoSpaceDE w:val="0"/>
              <w:autoSpaceDN w:val="0"/>
              <w:adjustRightInd w:val="0"/>
              <w:rPr>
                <w:rFonts w:ascii="Verdana" w:eastAsiaTheme="minorHAnsi" w:hAnsi="Verdana" w:cs="TimesNewRoman"/>
                <w:b/>
                <w:sz w:val="18"/>
                <w:szCs w:val="18"/>
                <w:lang w:val="es-ES" w:eastAsia="en-US"/>
              </w:rPr>
            </w:pPr>
            <w:r w:rsidRPr="00257DFE">
              <w:rPr>
                <w:rFonts w:ascii="Verdana" w:eastAsiaTheme="minorHAnsi" w:hAnsi="Verdana" w:cs="TimesNewRoman"/>
                <w:b/>
                <w:sz w:val="18"/>
                <w:szCs w:val="18"/>
                <w:lang w:val="es-ES" w:eastAsia="en-US"/>
              </w:rPr>
              <w:t>intrínsecos</w:t>
            </w:r>
          </w:p>
          <w:p w:rsidR="00F7164C" w:rsidRPr="00185582" w:rsidRDefault="00F7164C" w:rsidP="00F7164C">
            <w:pPr>
              <w:autoSpaceDE w:val="0"/>
              <w:autoSpaceDN w:val="0"/>
              <w:adjustRightInd w:val="0"/>
              <w:rPr>
                <w:rFonts w:ascii="Verdana" w:eastAsiaTheme="minorHAnsi" w:hAnsi="Verdana" w:cs="TimesNewRoman"/>
                <w:sz w:val="18"/>
                <w:szCs w:val="18"/>
                <w:lang w:val="es-ES" w:eastAsia="en-US"/>
              </w:rPr>
            </w:pPr>
            <w:r w:rsidRPr="00185582">
              <w:rPr>
                <w:rFonts w:ascii="Verdana" w:eastAsiaTheme="minorHAnsi" w:hAnsi="Verdana" w:cs="TimesNewRoman"/>
                <w:sz w:val="18"/>
                <w:szCs w:val="18"/>
                <w:lang w:val="es-ES" w:eastAsia="en-US"/>
              </w:rPr>
              <w:t>(propios de la</w:t>
            </w:r>
          </w:p>
          <w:p w:rsidR="00F7164C" w:rsidRPr="00185582" w:rsidRDefault="00F7164C" w:rsidP="00F7164C">
            <w:pPr>
              <w:autoSpaceDE w:val="0"/>
              <w:autoSpaceDN w:val="0"/>
              <w:adjustRightInd w:val="0"/>
              <w:rPr>
                <w:rFonts w:ascii="Verdana" w:eastAsiaTheme="minorHAnsi" w:hAnsi="Verdana" w:cs="TimesNewRoman"/>
                <w:sz w:val="18"/>
                <w:szCs w:val="18"/>
                <w:lang w:val="es-ES" w:eastAsia="en-US"/>
              </w:rPr>
            </w:pPr>
            <w:r w:rsidRPr="00185582">
              <w:rPr>
                <w:rFonts w:ascii="Verdana" w:eastAsiaTheme="minorHAnsi" w:hAnsi="Verdana" w:cs="TimesNewRoman"/>
                <w:sz w:val="18"/>
                <w:szCs w:val="18"/>
                <w:lang w:val="es-ES" w:eastAsia="en-US"/>
              </w:rPr>
              <w:t>especie y del</w:t>
            </w:r>
          </w:p>
          <w:p w:rsidR="00F7164C" w:rsidRPr="00185582" w:rsidRDefault="00F7164C" w:rsidP="00F7164C">
            <w:pPr>
              <w:autoSpaceDE w:val="0"/>
              <w:autoSpaceDN w:val="0"/>
              <w:adjustRightInd w:val="0"/>
              <w:rPr>
                <w:rFonts w:ascii="Verdana" w:eastAsiaTheme="minorHAnsi" w:hAnsi="Verdana" w:cs="TimesNewRoman"/>
                <w:sz w:val="18"/>
                <w:szCs w:val="18"/>
                <w:lang w:val="es-ES" w:eastAsia="en-US"/>
              </w:rPr>
            </w:pPr>
            <w:r w:rsidRPr="00185582">
              <w:rPr>
                <w:rFonts w:ascii="Verdana" w:eastAsiaTheme="minorHAnsi" w:hAnsi="Verdana" w:cs="TimesNewRoman"/>
                <w:sz w:val="18"/>
                <w:szCs w:val="18"/>
                <w:lang w:val="es-ES" w:eastAsia="en-US"/>
              </w:rPr>
              <w:t>individuo)</w:t>
            </w:r>
          </w:p>
        </w:tc>
        <w:tc>
          <w:tcPr>
            <w:tcW w:w="7958" w:type="dxa"/>
          </w:tcPr>
          <w:p w:rsidR="00F7164C" w:rsidRDefault="00F7164C" w:rsidP="00F7164C">
            <w:pPr>
              <w:autoSpaceDE w:val="0"/>
              <w:autoSpaceDN w:val="0"/>
              <w:adjustRightInd w:val="0"/>
              <w:jc w:val="both"/>
              <w:rPr>
                <w:rFonts w:ascii="Verdana" w:eastAsiaTheme="minorHAnsi" w:hAnsi="Verdana" w:cs="TimesNewRoman"/>
                <w:sz w:val="18"/>
                <w:szCs w:val="18"/>
                <w:lang w:val="es-ES" w:eastAsia="en-US"/>
              </w:rPr>
            </w:pPr>
            <w:r w:rsidRPr="00185582">
              <w:rPr>
                <w:rFonts w:ascii="Verdana" w:eastAsiaTheme="minorHAnsi" w:hAnsi="Verdana" w:cs="TimesNewRoman"/>
                <w:sz w:val="18"/>
                <w:szCs w:val="18"/>
                <w:lang w:val="es-ES" w:eastAsia="en-US"/>
              </w:rPr>
              <w:t>1. Tamaño fotosintéticamente activo (Volumen y superficie de copa),</w:t>
            </w:r>
            <w:r>
              <w:rPr>
                <w:rFonts w:ascii="Verdana" w:eastAsiaTheme="minorHAnsi" w:hAnsi="Verdana" w:cs="TimesNewRoman"/>
                <w:sz w:val="18"/>
                <w:szCs w:val="18"/>
                <w:lang w:val="es-ES" w:eastAsia="en-US"/>
              </w:rPr>
              <w:t xml:space="preserve"> </w:t>
            </w:r>
            <w:r w:rsidRPr="00185582">
              <w:rPr>
                <w:rFonts w:ascii="Verdana" w:eastAsiaTheme="minorHAnsi" w:hAnsi="Verdana" w:cs="TimesNewRoman"/>
                <w:sz w:val="18"/>
                <w:szCs w:val="18"/>
                <w:lang w:val="es-ES" w:eastAsia="en-US"/>
              </w:rPr>
              <w:t>por comparación con la copa hipotéticamente ideal para su tamaño y</w:t>
            </w:r>
            <w:r>
              <w:rPr>
                <w:rFonts w:ascii="Verdana" w:eastAsiaTheme="minorHAnsi" w:hAnsi="Verdana" w:cs="TimesNewRoman"/>
                <w:sz w:val="18"/>
                <w:szCs w:val="18"/>
                <w:lang w:val="es-ES" w:eastAsia="en-US"/>
              </w:rPr>
              <w:t xml:space="preserve"> </w:t>
            </w:r>
            <w:r w:rsidRPr="00185582">
              <w:rPr>
                <w:rFonts w:ascii="Verdana" w:eastAsiaTheme="minorHAnsi" w:hAnsi="Verdana" w:cs="TimesNewRoman"/>
                <w:sz w:val="18"/>
                <w:szCs w:val="18"/>
                <w:lang w:val="es-ES" w:eastAsia="en-US"/>
              </w:rPr>
              <w:t>edad</w:t>
            </w:r>
          </w:p>
          <w:p w:rsidR="00F7164C" w:rsidRPr="00185582" w:rsidRDefault="00F7164C" w:rsidP="00F7164C">
            <w:pPr>
              <w:autoSpaceDE w:val="0"/>
              <w:autoSpaceDN w:val="0"/>
              <w:adjustRightInd w:val="0"/>
              <w:jc w:val="both"/>
              <w:rPr>
                <w:rFonts w:ascii="Verdana" w:eastAsiaTheme="minorHAnsi" w:hAnsi="Verdana" w:cs="TimesNewRoman"/>
                <w:sz w:val="18"/>
                <w:szCs w:val="18"/>
                <w:lang w:val="es-ES" w:eastAsia="en-US"/>
              </w:rPr>
            </w:pPr>
          </w:p>
        </w:tc>
      </w:tr>
      <w:tr w:rsidR="00F7164C" w:rsidRPr="00185582" w:rsidTr="00F7164C">
        <w:tc>
          <w:tcPr>
            <w:tcW w:w="1896" w:type="dxa"/>
            <w:vMerge/>
          </w:tcPr>
          <w:p w:rsidR="00F7164C" w:rsidRPr="00185582" w:rsidRDefault="00F7164C" w:rsidP="00F7164C">
            <w:pPr>
              <w:autoSpaceDE w:val="0"/>
              <w:autoSpaceDN w:val="0"/>
              <w:adjustRightInd w:val="0"/>
              <w:rPr>
                <w:rFonts w:ascii="Verdana" w:eastAsiaTheme="minorHAnsi" w:hAnsi="Verdana" w:cs="TimesNewRoman"/>
                <w:sz w:val="18"/>
                <w:szCs w:val="18"/>
                <w:lang w:val="es-ES" w:eastAsia="en-US"/>
              </w:rPr>
            </w:pPr>
          </w:p>
        </w:tc>
        <w:tc>
          <w:tcPr>
            <w:tcW w:w="7958" w:type="dxa"/>
          </w:tcPr>
          <w:p w:rsidR="00F7164C" w:rsidRDefault="00F7164C" w:rsidP="00F7164C">
            <w:pPr>
              <w:autoSpaceDE w:val="0"/>
              <w:autoSpaceDN w:val="0"/>
              <w:adjustRightInd w:val="0"/>
              <w:jc w:val="both"/>
              <w:rPr>
                <w:rFonts w:ascii="Verdana" w:eastAsiaTheme="minorHAnsi" w:hAnsi="Verdana" w:cs="TimesNewRoman"/>
                <w:sz w:val="18"/>
                <w:szCs w:val="18"/>
                <w:lang w:val="es-ES" w:eastAsia="en-US"/>
              </w:rPr>
            </w:pPr>
            <w:r w:rsidRPr="00185582">
              <w:rPr>
                <w:rFonts w:ascii="Verdana" w:eastAsiaTheme="minorHAnsi" w:hAnsi="Verdana" w:cs="TimesNewRoman"/>
                <w:sz w:val="18"/>
                <w:szCs w:val="18"/>
                <w:lang w:val="es-ES" w:eastAsia="en-US"/>
              </w:rPr>
              <w:t>2. Estado sanitario. Referencia al vigor o grado de decrepitud,</w:t>
            </w:r>
            <w:r>
              <w:rPr>
                <w:rFonts w:ascii="Verdana" w:eastAsiaTheme="minorHAnsi" w:hAnsi="Verdana" w:cs="TimesNewRoman"/>
                <w:sz w:val="18"/>
                <w:szCs w:val="18"/>
                <w:lang w:val="es-ES" w:eastAsia="en-US"/>
              </w:rPr>
              <w:t xml:space="preserve"> </w:t>
            </w:r>
            <w:r w:rsidRPr="00185582">
              <w:rPr>
                <w:rFonts w:ascii="Verdana" w:eastAsiaTheme="minorHAnsi" w:hAnsi="Verdana" w:cs="TimesNewRoman"/>
                <w:sz w:val="18"/>
                <w:szCs w:val="18"/>
                <w:lang w:val="es-ES" w:eastAsia="en-US"/>
              </w:rPr>
              <w:t>presencia de alteraciones sanitarias, ataques de parásitos,</w:t>
            </w:r>
            <w:r>
              <w:rPr>
                <w:rFonts w:ascii="Verdana" w:eastAsiaTheme="minorHAnsi" w:hAnsi="Verdana" w:cs="TimesNewRoman"/>
                <w:sz w:val="18"/>
                <w:szCs w:val="18"/>
                <w:lang w:val="es-ES" w:eastAsia="en-US"/>
              </w:rPr>
              <w:t xml:space="preserve"> </w:t>
            </w:r>
            <w:r w:rsidRPr="00185582">
              <w:rPr>
                <w:rFonts w:ascii="Verdana" w:eastAsiaTheme="minorHAnsi" w:hAnsi="Verdana" w:cs="TimesNewRoman"/>
                <w:sz w:val="18"/>
                <w:szCs w:val="18"/>
                <w:lang w:val="es-ES" w:eastAsia="en-US"/>
              </w:rPr>
              <w:t>podredumbres, etc</w:t>
            </w:r>
            <w:r>
              <w:rPr>
                <w:rFonts w:ascii="Verdana" w:eastAsiaTheme="minorHAnsi" w:hAnsi="Verdana" w:cs="TimesNewRoman"/>
                <w:sz w:val="18"/>
                <w:szCs w:val="18"/>
                <w:lang w:val="es-ES" w:eastAsia="en-US"/>
              </w:rPr>
              <w:t>.</w:t>
            </w:r>
          </w:p>
          <w:p w:rsidR="00F7164C" w:rsidRPr="00185582" w:rsidRDefault="00F7164C" w:rsidP="00F7164C">
            <w:pPr>
              <w:autoSpaceDE w:val="0"/>
              <w:autoSpaceDN w:val="0"/>
              <w:adjustRightInd w:val="0"/>
              <w:jc w:val="both"/>
              <w:rPr>
                <w:rFonts w:ascii="Verdana" w:eastAsiaTheme="minorHAnsi" w:hAnsi="Verdana" w:cs="TimesNewRoman"/>
                <w:sz w:val="18"/>
                <w:szCs w:val="18"/>
                <w:lang w:val="es-ES" w:eastAsia="en-US"/>
              </w:rPr>
            </w:pPr>
          </w:p>
        </w:tc>
      </w:tr>
      <w:tr w:rsidR="00F7164C" w:rsidRPr="00185582" w:rsidTr="00F7164C">
        <w:tc>
          <w:tcPr>
            <w:tcW w:w="1896" w:type="dxa"/>
            <w:vMerge/>
          </w:tcPr>
          <w:p w:rsidR="00F7164C" w:rsidRPr="00185582" w:rsidRDefault="00F7164C" w:rsidP="00F7164C">
            <w:pPr>
              <w:autoSpaceDE w:val="0"/>
              <w:autoSpaceDN w:val="0"/>
              <w:adjustRightInd w:val="0"/>
              <w:rPr>
                <w:rFonts w:ascii="Verdana" w:eastAsiaTheme="minorHAnsi" w:hAnsi="Verdana" w:cs="TimesNewRoman"/>
                <w:sz w:val="18"/>
                <w:szCs w:val="18"/>
                <w:lang w:val="es-ES" w:eastAsia="en-US"/>
              </w:rPr>
            </w:pPr>
          </w:p>
        </w:tc>
        <w:tc>
          <w:tcPr>
            <w:tcW w:w="7958" w:type="dxa"/>
          </w:tcPr>
          <w:p w:rsidR="00F7164C" w:rsidRPr="00185582" w:rsidRDefault="00F7164C" w:rsidP="00F7164C">
            <w:pPr>
              <w:autoSpaceDE w:val="0"/>
              <w:autoSpaceDN w:val="0"/>
              <w:adjustRightInd w:val="0"/>
              <w:jc w:val="both"/>
              <w:rPr>
                <w:rFonts w:ascii="Verdana" w:eastAsiaTheme="minorHAnsi" w:hAnsi="Verdana" w:cs="TimesNewRoman"/>
                <w:sz w:val="18"/>
                <w:szCs w:val="18"/>
                <w:lang w:val="es-ES" w:eastAsia="en-US"/>
              </w:rPr>
            </w:pPr>
            <w:r w:rsidRPr="00185582">
              <w:rPr>
                <w:rFonts w:ascii="Verdana" w:eastAsiaTheme="minorHAnsi" w:hAnsi="Verdana" w:cs="TimesNewRoman"/>
                <w:sz w:val="18"/>
                <w:szCs w:val="18"/>
                <w:lang w:val="es-ES" w:eastAsia="en-US"/>
              </w:rPr>
              <w:t>3. Expectativa de vida útil. Es la supuesta por el tasador, con relación</w:t>
            </w:r>
            <w:r>
              <w:rPr>
                <w:rFonts w:ascii="Verdana" w:eastAsiaTheme="minorHAnsi" w:hAnsi="Verdana" w:cs="TimesNewRoman"/>
                <w:sz w:val="18"/>
                <w:szCs w:val="18"/>
                <w:lang w:val="es-ES" w:eastAsia="en-US"/>
              </w:rPr>
              <w:t xml:space="preserve"> </w:t>
            </w:r>
            <w:r w:rsidRPr="00185582">
              <w:rPr>
                <w:rFonts w:ascii="Verdana" w:eastAsiaTheme="minorHAnsi" w:hAnsi="Verdana" w:cs="TimesNewRoman"/>
                <w:sz w:val="18"/>
                <w:szCs w:val="18"/>
                <w:lang w:val="es-ES" w:eastAsia="en-US"/>
              </w:rPr>
              <w:t>a los dos valores tabulados, de vida ornamental y de vida total</w:t>
            </w:r>
            <w:r>
              <w:rPr>
                <w:rFonts w:ascii="Verdana" w:eastAsiaTheme="minorHAnsi" w:hAnsi="Verdana" w:cs="TimesNewRoman"/>
                <w:sz w:val="18"/>
                <w:szCs w:val="18"/>
                <w:lang w:val="es-ES" w:eastAsia="en-US"/>
              </w:rPr>
              <w:t xml:space="preserve"> </w:t>
            </w:r>
            <w:r w:rsidRPr="00185582">
              <w:rPr>
                <w:rFonts w:ascii="Verdana" w:eastAsiaTheme="minorHAnsi" w:hAnsi="Verdana" w:cs="TimesNewRoman"/>
                <w:sz w:val="18"/>
                <w:szCs w:val="18"/>
                <w:lang w:val="es-ES" w:eastAsia="en-US"/>
              </w:rPr>
              <w:t>máxima esperada</w:t>
            </w:r>
          </w:p>
          <w:p w:rsidR="00F7164C" w:rsidRPr="00185582" w:rsidRDefault="00F7164C" w:rsidP="00F7164C">
            <w:pPr>
              <w:autoSpaceDE w:val="0"/>
              <w:autoSpaceDN w:val="0"/>
              <w:adjustRightInd w:val="0"/>
              <w:jc w:val="both"/>
              <w:rPr>
                <w:rFonts w:ascii="Verdana" w:eastAsiaTheme="minorHAnsi" w:hAnsi="Verdana" w:cs="TimesNewRoman"/>
                <w:sz w:val="18"/>
                <w:szCs w:val="18"/>
                <w:lang w:val="es-ES" w:eastAsia="en-US"/>
              </w:rPr>
            </w:pPr>
          </w:p>
        </w:tc>
      </w:tr>
      <w:tr w:rsidR="00F7164C" w:rsidRPr="00185582" w:rsidTr="00F7164C">
        <w:tc>
          <w:tcPr>
            <w:tcW w:w="1896" w:type="dxa"/>
            <w:vMerge w:val="restart"/>
            <w:vAlign w:val="center"/>
          </w:tcPr>
          <w:p w:rsidR="00F7164C" w:rsidRPr="00257DFE" w:rsidRDefault="00F7164C" w:rsidP="00F7164C">
            <w:pPr>
              <w:autoSpaceDE w:val="0"/>
              <w:autoSpaceDN w:val="0"/>
              <w:adjustRightInd w:val="0"/>
              <w:rPr>
                <w:rFonts w:ascii="Verdana" w:eastAsiaTheme="minorHAnsi" w:hAnsi="Verdana" w:cs="TimesNewRoman"/>
                <w:b/>
                <w:sz w:val="18"/>
                <w:szCs w:val="18"/>
                <w:lang w:val="es-ES" w:eastAsia="en-US"/>
              </w:rPr>
            </w:pPr>
            <w:r w:rsidRPr="00257DFE">
              <w:rPr>
                <w:rFonts w:ascii="Verdana" w:eastAsiaTheme="minorHAnsi" w:hAnsi="Verdana" w:cs="TimesNewRoman"/>
                <w:b/>
                <w:sz w:val="18"/>
                <w:szCs w:val="18"/>
                <w:lang w:val="es-ES" w:eastAsia="en-US"/>
              </w:rPr>
              <w:t>B)</w:t>
            </w:r>
          </w:p>
          <w:p w:rsidR="00F7164C" w:rsidRPr="00257DFE" w:rsidRDefault="00F7164C" w:rsidP="00F7164C">
            <w:pPr>
              <w:autoSpaceDE w:val="0"/>
              <w:autoSpaceDN w:val="0"/>
              <w:adjustRightInd w:val="0"/>
              <w:rPr>
                <w:rFonts w:ascii="Verdana" w:eastAsiaTheme="minorHAnsi" w:hAnsi="Verdana" w:cs="TimesNewRoman"/>
                <w:b/>
                <w:sz w:val="18"/>
                <w:szCs w:val="18"/>
                <w:lang w:val="es-ES" w:eastAsia="en-US"/>
              </w:rPr>
            </w:pPr>
            <w:r w:rsidRPr="00257DFE">
              <w:rPr>
                <w:rFonts w:ascii="Verdana" w:eastAsiaTheme="minorHAnsi" w:hAnsi="Verdana" w:cs="TimesNewRoman"/>
                <w:b/>
                <w:sz w:val="18"/>
                <w:szCs w:val="18"/>
                <w:lang w:val="es-ES" w:eastAsia="en-US"/>
              </w:rPr>
              <w:t>Factores</w:t>
            </w:r>
          </w:p>
          <w:p w:rsidR="00F7164C" w:rsidRPr="00257DFE" w:rsidRDefault="00F7164C" w:rsidP="00F7164C">
            <w:pPr>
              <w:autoSpaceDE w:val="0"/>
              <w:autoSpaceDN w:val="0"/>
              <w:adjustRightInd w:val="0"/>
              <w:rPr>
                <w:rFonts w:ascii="Verdana" w:eastAsiaTheme="minorHAnsi" w:hAnsi="Verdana" w:cs="TimesNewRoman"/>
                <w:b/>
                <w:sz w:val="18"/>
                <w:szCs w:val="18"/>
                <w:lang w:val="es-ES" w:eastAsia="en-US"/>
              </w:rPr>
            </w:pPr>
            <w:r w:rsidRPr="00257DFE">
              <w:rPr>
                <w:rFonts w:ascii="Verdana" w:eastAsiaTheme="minorHAnsi" w:hAnsi="Verdana" w:cs="TimesNewRoman"/>
                <w:b/>
                <w:sz w:val="18"/>
                <w:szCs w:val="18"/>
                <w:lang w:val="es-ES" w:eastAsia="en-US"/>
              </w:rPr>
              <w:t>extrínsecos</w:t>
            </w:r>
          </w:p>
          <w:p w:rsidR="00F7164C" w:rsidRPr="00185582" w:rsidRDefault="00F7164C" w:rsidP="00F7164C">
            <w:pPr>
              <w:autoSpaceDE w:val="0"/>
              <w:autoSpaceDN w:val="0"/>
              <w:adjustRightInd w:val="0"/>
              <w:rPr>
                <w:rFonts w:ascii="Verdana" w:eastAsiaTheme="minorHAnsi" w:hAnsi="Verdana" w:cs="TimesNewRoman"/>
                <w:sz w:val="18"/>
                <w:szCs w:val="18"/>
                <w:lang w:val="es-ES" w:eastAsia="en-US"/>
              </w:rPr>
            </w:pPr>
            <w:r w:rsidRPr="00185582">
              <w:rPr>
                <w:rFonts w:ascii="Verdana" w:eastAsiaTheme="minorHAnsi" w:hAnsi="Verdana" w:cs="TimesNewRoman"/>
                <w:sz w:val="18"/>
                <w:szCs w:val="18"/>
                <w:lang w:val="es-ES" w:eastAsia="en-US"/>
              </w:rPr>
              <w:t>(correspondiendo</w:t>
            </w:r>
          </w:p>
          <w:p w:rsidR="00F7164C" w:rsidRPr="00185582" w:rsidRDefault="00F7164C" w:rsidP="00F7164C">
            <w:pPr>
              <w:autoSpaceDE w:val="0"/>
              <w:autoSpaceDN w:val="0"/>
              <w:adjustRightInd w:val="0"/>
              <w:rPr>
                <w:rFonts w:ascii="Verdana" w:eastAsiaTheme="minorHAnsi" w:hAnsi="Verdana" w:cs="TimesNewRoman"/>
                <w:sz w:val="18"/>
                <w:szCs w:val="18"/>
                <w:lang w:val="es-ES" w:eastAsia="en-US"/>
              </w:rPr>
            </w:pPr>
            <w:r w:rsidRPr="00185582">
              <w:rPr>
                <w:rFonts w:ascii="Verdana" w:eastAsiaTheme="minorHAnsi" w:hAnsi="Verdana" w:cs="TimesNewRoman"/>
                <w:sz w:val="18"/>
                <w:szCs w:val="18"/>
                <w:lang w:val="es-ES" w:eastAsia="en-US"/>
              </w:rPr>
              <w:t>al medio que le</w:t>
            </w:r>
          </w:p>
          <w:p w:rsidR="00F7164C" w:rsidRPr="00185582" w:rsidRDefault="00F7164C" w:rsidP="00F7164C">
            <w:pPr>
              <w:autoSpaceDE w:val="0"/>
              <w:autoSpaceDN w:val="0"/>
              <w:adjustRightInd w:val="0"/>
              <w:rPr>
                <w:rFonts w:ascii="Verdana" w:eastAsiaTheme="minorHAnsi" w:hAnsi="Verdana" w:cs="TimesNewRoman"/>
                <w:sz w:val="18"/>
                <w:szCs w:val="18"/>
                <w:lang w:val="es-ES" w:eastAsia="en-US"/>
              </w:rPr>
            </w:pPr>
            <w:r w:rsidRPr="00185582">
              <w:rPr>
                <w:rFonts w:ascii="Verdana" w:eastAsiaTheme="minorHAnsi" w:hAnsi="Verdana" w:cs="TimesNewRoman"/>
                <w:sz w:val="18"/>
                <w:szCs w:val="18"/>
                <w:lang w:val="es-ES" w:eastAsia="en-US"/>
              </w:rPr>
              <w:t>rodea)</w:t>
            </w:r>
          </w:p>
        </w:tc>
        <w:tc>
          <w:tcPr>
            <w:tcW w:w="7958" w:type="dxa"/>
          </w:tcPr>
          <w:p w:rsidR="00F7164C" w:rsidRPr="00185582" w:rsidRDefault="00F7164C" w:rsidP="00F7164C">
            <w:pPr>
              <w:autoSpaceDE w:val="0"/>
              <w:autoSpaceDN w:val="0"/>
              <w:adjustRightInd w:val="0"/>
              <w:jc w:val="both"/>
              <w:rPr>
                <w:rFonts w:ascii="Verdana" w:eastAsiaTheme="minorHAnsi" w:hAnsi="Verdana" w:cs="TimesNewRoman"/>
                <w:sz w:val="18"/>
                <w:szCs w:val="18"/>
                <w:lang w:val="es-ES" w:eastAsia="en-US"/>
              </w:rPr>
            </w:pPr>
            <w:r w:rsidRPr="00185582">
              <w:rPr>
                <w:rFonts w:ascii="Verdana" w:eastAsiaTheme="minorHAnsi" w:hAnsi="Verdana" w:cs="TimesNewRoman"/>
                <w:sz w:val="18"/>
                <w:szCs w:val="18"/>
                <w:lang w:val="es-ES" w:eastAsia="en-US"/>
              </w:rPr>
              <w:t>1. Estético y funcional. Apreciación del interés estético del árbol,</w:t>
            </w:r>
            <w:r>
              <w:rPr>
                <w:rFonts w:ascii="Verdana" w:eastAsiaTheme="minorHAnsi" w:hAnsi="Verdana" w:cs="TimesNewRoman"/>
                <w:sz w:val="18"/>
                <w:szCs w:val="18"/>
                <w:lang w:val="es-ES" w:eastAsia="en-US"/>
              </w:rPr>
              <w:t xml:space="preserve"> </w:t>
            </w:r>
            <w:r w:rsidRPr="00185582">
              <w:rPr>
                <w:rFonts w:ascii="Verdana" w:eastAsiaTheme="minorHAnsi" w:hAnsi="Verdana" w:cs="TimesNewRoman"/>
                <w:sz w:val="18"/>
                <w:szCs w:val="18"/>
                <w:lang w:val="es-ES" w:eastAsia="en-US"/>
              </w:rPr>
              <w:t>como parte de una alineación o grupo, y de su papel funcional</w:t>
            </w:r>
            <w:r>
              <w:rPr>
                <w:rFonts w:ascii="Verdana" w:eastAsiaTheme="minorHAnsi" w:hAnsi="Verdana" w:cs="TimesNewRoman"/>
                <w:sz w:val="18"/>
                <w:szCs w:val="18"/>
                <w:lang w:val="es-ES" w:eastAsia="en-US"/>
              </w:rPr>
              <w:t xml:space="preserve"> </w:t>
            </w:r>
            <w:r w:rsidRPr="00185582">
              <w:rPr>
                <w:rFonts w:ascii="Verdana" w:eastAsiaTheme="minorHAnsi" w:hAnsi="Verdana" w:cs="TimesNewRoman"/>
                <w:sz w:val="18"/>
                <w:szCs w:val="18"/>
                <w:lang w:val="es-ES" w:eastAsia="en-US"/>
              </w:rPr>
              <w:t>(cortavientos, pantalla visual o sonora, acompañamiento de sombra)</w:t>
            </w:r>
          </w:p>
          <w:p w:rsidR="00F7164C" w:rsidRPr="00185582" w:rsidRDefault="00F7164C" w:rsidP="00F7164C">
            <w:pPr>
              <w:autoSpaceDE w:val="0"/>
              <w:autoSpaceDN w:val="0"/>
              <w:adjustRightInd w:val="0"/>
              <w:jc w:val="both"/>
              <w:rPr>
                <w:rFonts w:ascii="Verdana" w:eastAsiaTheme="minorHAnsi" w:hAnsi="Verdana" w:cs="TimesNewRoman"/>
                <w:sz w:val="18"/>
                <w:szCs w:val="18"/>
                <w:lang w:val="es-ES" w:eastAsia="en-US"/>
              </w:rPr>
            </w:pPr>
          </w:p>
        </w:tc>
      </w:tr>
      <w:tr w:rsidR="00F7164C" w:rsidRPr="00185582" w:rsidTr="00F7164C">
        <w:tc>
          <w:tcPr>
            <w:tcW w:w="1896" w:type="dxa"/>
            <w:vMerge/>
          </w:tcPr>
          <w:p w:rsidR="00F7164C" w:rsidRPr="00185582" w:rsidRDefault="00F7164C" w:rsidP="00F7164C">
            <w:pPr>
              <w:autoSpaceDE w:val="0"/>
              <w:autoSpaceDN w:val="0"/>
              <w:adjustRightInd w:val="0"/>
              <w:rPr>
                <w:rFonts w:ascii="Verdana" w:eastAsiaTheme="minorHAnsi" w:hAnsi="Verdana" w:cs="TimesNewRoman"/>
                <w:sz w:val="18"/>
                <w:szCs w:val="18"/>
                <w:lang w:val="es-ES" w:eastAsia="en-US"/>
              </w:rPr>
            </w:pPr>
          </w:p>
        </w:tc>
        <w:tc>
          <w:tcPr>
            <w:tcW w:w="7958" w:type="dxa"/>
          </w:tcPr>
          <w:p w:rsidR="00F7164C" w:rsidRPr="00185582" w:rsidRDefault="00F7164C" w:rsidP="00F7164C">
            <w:pPr>
              <w:autoSpaceDE w:val="0"/>
              <w:autoSpaceDN w:val="0"/>
              <w:adjustRightInd w:val="0"/>
              <w:jc w:val="both"/>
              <w:rPr>
                <w:rFonts w:ascii="Verdana" w:eastAsiaTheme="minorHAnsi" w:hAnsi="Verdana" w:cs="TimesNewRoman"/>
                <w:sz w:val="18"/>
                <w:szCs w:val="18"/>
                <w:lang w:val="es-ES" w:eastAsia="en-US"/>
              </w:rPr>
            </w:pPr>
            <w:r w:rsidRPr="00185582">
              <w:rPr>
                <w:rFonts w:ascii="Verdana" w:eastAsiaTheme="minorHAnsi" w:hAnsi="Verdana" w:cs="TimesNewRoman"/>
                <w:sz w:val="18"/>
                <w:szCs w:val="18"/>
                <w:lang w:val="es-ES" w:eastAsia="en-US"/>
              </w:rPr>
              <w:t>2. Representatividad y rareza. Índice relativo a consideraciones de</w:t>
            </w:r>
            <w:r>
              <w:rPr>
                <w:rFonts w:ascii="Verdana" w:eastAsiaTheme="minorHAnsi" w:hAnsi="Verdana" w:cs="TimesNewRoman"/>
                <w:sz w:val="18"/>
                <w:szCs w:val="18"/>
                <w:lang w:val="es-ES" w:eastAsia="en-US"/>
              </w:rPr>
              <w:t xml:space="preserve"> </w:t>
            </w:r>
            <w:r w:rsidRPr="00185582">
              <w:rPr>
                <w:rFonts w:ascii="Verdana" w:eastAsiaTheme="minorHAnsi" w:hAnsi="Verdana" w:cs="TimesNewRoman"/>
                <w:sz w:val="18"/>
                <w:szCs w:val="18"/>
                <w:lang w:val="es-ES" w:eastAsia="en-US"/>
              </w:rPr>
              <w:t>mayor o menor abundancia en la zona, y aprecio o cualidades</w:t>
            </w:r>
            <w:r>
              <w:rPr>
                <w:rFonts w:ascii="Verdana" w:eastAsiaTheme="minorHAnsi" w:hAnsi="Verdana" w:cs="TimesNewRoman"/>
                <w:sz w:val="18"/>
                <w:szCs w:val="18"/>
                <w:lang w:val="es-ES" w:eastAsia="en-US"/>
              </w:rPr>
              <w:t xml:space="preserve"> </w:t>
            </w:r>
            <w:r w:rsidRPr="00185582">
              <w:rPr>
                <w:rFonts w:ascii="Verdana" w:eastAsiaTheme="minorHAnsi" w:hAnsi="Verdana" w:cs="TimesNewRoman"/>
                <w:sz w:val="18"/>
                <w:szCs w:val="18"/>
                <w:lang w:val="es-ES" w:eastAsia="en-US"/>
              </w:rPr>
              <w:t>históricas, culturales o simbólicas del ejemplar</w:t>
            </w:r>
          </w:p>
          <w:p w:rsidR="00F7164C" w:rsidRPr="00185582" w:rsidRDefault="00F7164C" w:rsidP="00F7164C">
            <w:pPr>
              <w:autoSpaceDE w:val="0"/>
              <w:autoSpaceDN w:val="0"/>
              <w:adjustRightInd w:val="0"/>
              <w:jc w:val="both"/>
              <w:rPr>
                <w:rFonts w:ascii="Verdana" w:eastAsiaTheme="minorHAnsi" w:hAnsi="Verdana" w:cs="TimesNewRoman"/>
                <w:sz w:val="18"/>
                <w:szCs w:val="18"/>
                <w:lang w:val="es-ES" w:eastAsia="en-US"/>
              </w:rPr>
            </w:pPr>
          </w:p>
        </w:tc>
      </w:tr>
      <w:tr w:rsidR="00F7164C" w:rsidRPr="00185582" w:rsidTr="00F7164C">
        <w:tc>
          <w:tcPr>
            <w:tcW w:w="1896" w:type="dxa"/>
            <w:vMerge/>
          </w:tcPr>
          <w:p w:rsidR="00F7164C" w:rsidRPr="00185582" w:rsidRDefault="00F7164C" w:rsidP="00F7164C">
            <w:pPr>
              <w:autoSpaceDE w:val="0"/>
              <w:autoSpaceDN w:val="0"/>
              <w:adjustRightInd w:val="0"/>
              <w:rPr>
                <w:rFonts w:ascii="Verdana" w:eastAsiaTheme="minorHAnsi" w:hAnsi="Verdana" w:cs="TimesNewRoman"/>
                <w:sz w:val="18"/>
                <w:szCs w:val="18"/>
                <w:lang w:val="es-ES" w:eastAsia="en-US"/>
              </w:rPr>
            </w:pPr>
          </w:p>
        </w:tc>
        <w:tc>
          <w:tcPr>
            <w:tcW w:w="7958" w:type="dxa"/>
          </w:tcPr>
          <w:p w:rsidR="00F7164C" w:rsidRPr="00185582" w:rsidRDefault="00F7164C" w:rsidP="00F7164C">
            <w:pPr>
              <w:autoSpaceDE w:val="0"/>
              <w:autoSpaceDN w:val="0"/>
              <w:adjustRightInd w:val="0"/>
              <w:jc w:val="both"/>
              <w:rPr>
                <w:rFonts w:ascii="Verdana" w:eastAsiaTheme="minorHAnsi" w:hAnsi="Verdana" w:cs="TimesNewRoman"/>
                <w:sz w:val="18"/>
                <w:szCs w:val="18"/>
                <w:lang w:val="es-ES" w:eastAsia="en-US"/>
              </w:rPr>
            </w:pPr>
            <w:r w:rsidRPr="00185582">
              <w:rPr>
                <w:rFonts w:ascii="Verdana" w:eastAsiaTheme="minorHAnsi" w:hAnsi="Verdana" w:cs="TimesNewRoman"/>
                <w:sz w:val="18"/>
                <w:szCs w:val="18"/>
                <w:lang w:val="es-ES" w:eastAsia="en-US"/>
              </w:rPr>
              <w:t>3. Situación. Índice relativo del interés del árbol en el entorno que le</w:t>
            </w:r>
            <w:r>
              <w:rPr>
                <w:rFonts w:ascii="Verdana" w:eastAsiaTheme="minorHAnsi" w:hAnsi="Verdana" w:cs="TimesNewRoman"/>
                <w:sz w:val="18"/>
                <w:szCs w:val="18"/>
                <w:lang w:val="es-ES" w:eastAsia="en-US"/>
              </w:rPr>
              <w:t xml:space="preserve"> </w:t>
            </w:r>
            <w:r w:rsidRPr="00185582">
              <w:rPr>
                <w:rFonts w:ascii="Verdana" w:eastAsiaTheme="minorHAnsi" w:hAnsi="Verdana" w:cs="TimesNewRoman"/>
                <w:sz w:val="18"/>
                <w:szCs w:val="18"/>
                <w:lang w:val="es-ES" w:eastAsia="en-US"/>
              </w:rPr>
              <w:t>rodea, y su contribución a la mejora ambiental, plástica o urbana</w:t>
            </w:r>
          </w:p>
          <w:p w:rsidR="00F7164C" w:rsidRPr="00185582" w:rsidRDefault="00F7164C" w:rsidP="00F7164C">
            <w:pPr>
              <w:autoSpaceDE w:val="0"/>
              <w:autoSpaceDN w:val="0"/>
              <w:adjustRightInd w:val="0"/>
              <w:jc w:val="both"/>
              <w:rPr>
                <w:rFonts w:ascii="Verdana" w:eastAsiaTheme="minorHAnsi" w:hAnsi="Verdana" w:cs="TimesNewRoman"/>
                <w:sz w:val="18"/>
                <w:szCs w:val="18"/>
                <w:lang w:val="es-ES" w:eastAsia="en-US"/>
              </w:rPr>
            </w:pPr>
          </w:p>
        </w:tc>
      </w:tr>
      <w:tr w:rsidR="00F7164C" w:rsidRPr="00185582" w:rsidTr="00A87CB3">
        <w:trPr>
          <w:trHeight w:val="270"/>
        </w:trPr>
        <w:tc>
          <w:tcPr>
            <w:tcW w:w="1896" w:type="dxa"/>
            <w:vMerge/>
          </w:tcPr>
          <w:p w:rsidR="00F7164C" w:rsidRPr="00185582" w:rsidRDefault="00F7164C" w:rsidP="00F7164C">
            <w:pPr>
              <w:autoSpaceDE w:val="0"/>
              <w:autoSpaceDN w:val="0"/>
              <w:adjustRightInd w:val="0"/>
              <w:rPr>
                <w:rFonts w:ascii="Verdana" w:eastAsiaTheme="minorHAnsi" w:hAnsi="Verdana" w:cs="TimesNewRoman"/>
                <w:sz w:val="18"/>
                <w:szCs w:val="18"/>
                <w:lang w:val="es-ES" w:eastAsia="en-US"/>
              </w:rPr>
            </w:pPr>
          </w:p>
        </w:tc>
        <w:tc>
          <w:tcPr>
            <w:tcW w:w="7958" w:type="dxa"/>
          </w:tcPr>
          <w:p w:rsidR="00F7164C" w:rsidRPr="00185582" w:rsidRDefault="00F7164C" w:rsidP="000A0DAE">
            <w:pPr>
              <w:autoSpaceDE w:val="0"/>
              <w:autoSpaceDN w:val="0"/>
              <w:adjustRightInd w:val="0"/>
              <w:jc w:val="both"/>
              <w:rPr>
                <w:rFonts w:ascii="Verdana" w:eastAsiaTheme="minorHAnsi" w:hAnsi="Verdana" w:cs="TimesNewRoman"/>
                <w:sz w:val="18"/>
                <w:szCs w:val="18"/>
                <w:lang w:val="es-ES" w:eastAsia="en-US"/>
              </w:rPr>
            </w:pPr>
            <w:r w:rsidRPr="00185582">
              <w:rPr>
                <w:rFonts w:ascii="Verdana" w:eastAsiaTheme="minorHAnsi" w:hAnsi="Verdana" w:cs="TimesNewRoman"/>
                <w:sz w:val="18"/>
                <w:szCs w:val="18"/>
                <w:lang w:val="es-ES" w:eastAsia="en-US"/>
              </w:rPr>
              <w:t>4. Factores extraordinarios. Referencia a otros valores o parámetros</w:t>
            </w:r>
            <w:r>
              <w:rPr>
                <w:rFonts w:ascii="Verdana" w:eastAsiaTheme="minorHAnsi" w:hAnsi="Verdana" w:cs="TimesNewRoman"/>
                <w:sz w:val="18"/>
                <w:szCs w:val="18"/>
                <w:lang w:val="es-ES" w:eastAsia="en-US"/>
              </w:rPr>
              <w:t xml:space="preserve"> </w:t>
            </w:r>
            <w:r w:rsidRPr="00185582">
              <w:rPr>
                <w:rFonts w:ascii="Verdana" w:eastAsiaTheme="minorHAnsi" w:hAnsi="Verdana" w:cs="TimesNewRoman"/>
                <w:sz w:val="18"/>
                <w:szCs w:val="18"/>
                <w:lang w:val="es-ES" w:eastAsia="en-US"/>
              </w:rPr>
              <w:t>que merezcan</w:t>
            </w:r>
            <w:r w:rsidR="00A87CB3">
              <w:rPr>
                <w:rFonts w:ascii="Verdana" w:eastAsiaTheme="minorHAnsi" w:hAnsi="Verdana" w:cs="TimesNewRoman"/>
                <w:sz w:val="18"/>
                <w:szCs w:val="18"/>
                <w:lang w:val="es-ES" w:eastAsia="en-US"/>
              </w:rPr>
              <w:t xml:space="preserve"> </w:t>
            </w:r>
            <w:r w:rsidRPr="00185582">
              <w:rPr>
                <w:rFonts w:ascii="Verdana" w:eastAsiaTheme="minorHAnsi" w:hAnsi="Verdana" w:cs="TimesNewRoman"/>
                <w:sz w:val="18"/>
                <w:szCs w:val="18"/>
                <w:lang w:val="es-ES" w:eastAsia="en-US"/>
              </w:rPr>
              <w:t xml:space="preserve"> tal consideración</w:t>
            </w:r>
          </w:p>
        </w:tc>
      </w:tr>
    </w:tbl>
    <w:p w:rsidR="00F7164C" w:rsidRDefault="00F7164C" w:rsidP="00F7164C">
      <w:pPr>
        <w:autoSpaceDE w:val="0"/>
        <w:autoSpaceDN w:val="0"/>
        <w:adjustRightInd w:val="0"/>
        <w:rPr>
          <w:rFonts w:ascii="TimesNewRoman" w:eastAsiaTheme="minorHAnsi" w:hAnsi="TimesNewRoman" w:cs="TimesNewRoman"/>
          <w:sz w:val="24"/>
          <w:szCs w:val="24"/>
          <w:lang w:val="es-ES" w:eastAsia="en-US"/>
        </w:rPr>
      </w:pPr>
    </w:p>
    <w:p w:rsidR="00F7164C" w:rsidRDefault="00F7164C" w:rsidP="00F7164C">
      <w:pPr>
        <w:ind w:firstLine="709"/>
        <w:jc w:val="both"/>
        <w:rPr>
          <w:rFonts w:ascii="Verdana" w:hAnsi="Verdana" w:cs="Arial"/>
          <w:sz w:val="18"/>
          <w:szCs w:val="18"/>
        </w:rPr>
      </w:pPr>
      <w:r>
        <w:rPr>
          <w:rFonts w:ascii="Verdana" w:hAnsi="Verdana" w:cs="Arial"/>
          <w:sz w:val="18"/>
          <w:szCs w:val="18"/>
        </w:rPr>
        <w:t>De acuerdo con la tabla VII de la citada Norma Granada, se establecen los valores para cada uno de los índices correctores</w:t>
      </w:r>
    </w:p>
    <w:p w:rsidR="00C32E50" w:rsidRDefault="00C32E50" w:rsidP="00F7164C">
      <w:pPr>
        <w:ind w:firstLine="709"/>
        <w:jc w:val="both"/>
        <w:rPr>
          <w:rFonts w:ascii="Verdana" w:hAnsi="Verdana" w:cs="Arial"/>
          <w:sz w:val="18"/>
          <w:szCs w:val="18"/>
        </w:rPr>
      </w:pPr>
    </w:p>
    <w:p w:rsidR="00C32E50" w:rsidRDefault="00C32E50" w:rsidP="00F7164C">
      <w:pPr>
        <w:ind w:firstLine="709"/>
        <w:jc w:val="both"/>
        <w:rPr>
          <w:rFonts w:ascii="Verdana" w:hAnsi="Verdana" w:cs="Arial"/>
          <w:sz w:val="18"/>
          <w:szCs w:val="18"/>
        </w:rPr>
      </w:pPr>
    </w:p>
    <w:tbl>
      <w:tblPr>
        <w:tblStyle w:val="Tablaconcuadrcula"/>
        <w:tblW w:w="0" w:type="auto"/>
        <w:tblLook w:val="04A0"/>
      </w:tblPr>
      <w:tblGrid>
        <w:gridCol w:w="1396"/>
        <w:gridCol w:w="1397"/>
        <w:gridCol w:w="1397"/>
        <w:gridCol w:w="1397"/>
        <w:gridCol w:w="1397"/>
        <w:gridCol w:w="1397"/>
        <w:gridCol w:w="1397"/>
      </w:tblGrid>
      <w:tr w:rsidR="00F7164C" w:rsidTr="00F7164C">
        <w:tc>
          <w:tcPr>
            <w:tcW w:w="1396" w:type="dxa"/>
          </w:tcPr>
          <w:p w:rsidR="00F7164C" w:rsidRDefault="00F7164C" w:rsidP="00F7164C">
            <w:pPr>
              <w:jc w:val="center"/>
              <w:rPr>
                <w:rFonts w:ascii="Verdana" w:hAnsi="Verdana" w:cs="Arial"/>
                <w:sz w:val="18"/>
                <w:szCs w:val="18"/>
              </w:rPr>
            </w:pPr>
            <w:r>
              <w:rPr>
                <w:rFonts w:ascii="Verdana" w:hAnsi="Verdana" w:cs="Arial"/>
                <w:sz w:val="18"/>
                <w:szCs w:val="18"/>
              </w:rPr>
              <w:t>Índice</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Excelente</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Buena</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Media</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Regular</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Poca</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Escasa/nula</w:t>
            </w:r>
          </w:p>
        </w:tc>
      </w:tr>
      <w:tr w:rsidR="00F7164C" w:rsidTr="00F7164C">
        <w:tc>
          <w:tcPr>
            <w:tcW w:w="1396" w:type="dxa"/>
          </w:tcPr>
          <w:p w:rsidR="00F7164C" w:rsidRDefault="00F7164C" w:rsidP="00F7164C">
            <w:pPr>
              <w:jc w:val="center"/>
              <w:rPr>
                <w:rFonts w:ascii="Verdana" w:hAnsi="Verdana" w:cs="Arial"/>
                <w:sz w:val="18"/>
                <w:szCs w:val="18"/>
              </w:rPr>
            </w:pPr>
            <w:r>
              <w:rPr>
                <w:rFonts w:ascii="Verdana" w:hAnsi="Verdana" w:cs="Arial"/>
                <w:sz w:val="18"/>
                <w:szCs w:val="18"/>
              </w:rPr>
              <w:t>A-1</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0,50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0,40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0,30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0,20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0,10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w:t>
            </w:r>
          </w:p>
        </w:tc>
      </w:tr>
      <w:tr w:rsidR="00F7164C" w:rsidTr="00F7164C">
        <w:tc>
          <w:tcPr>
            <w:tcW w:w="1396" w:type="dxa"/>
          </w:tcPr>
          <w:p w:rsidR="00F7164C" w:rsidRDefault="00F7164C" w:rsidP="00F7164C">
            <w:pPr>
              <w:jc w:val="center"/>
              <w:rPr>
                <w:rFonts w:ascii="Verdana" w:hAnsi="Verdana" w:cs="Arial"/>
                <w:sz w:val="18"/>
                <w:szCs w:val="18"/>
              </w:rPr>
            </w:pPr>
            <w:r>
              <w:rPr>
                <w:rFonts w:ascii="Verdana" w:hAnsi="Verdana" w:cs="Arial"/>
                <w:sz w:val="18"/>
                <w:szCs w:val="18"/>
              </w:rPr>
              <w:t>A-2</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0,50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0,40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O,30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O,20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0,10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w:t>
            </w:r>
          </w:p>
        </w:tc>
      </w:tr>
      <w:tr w:rsidR="00F7164C" w:rsidTr="00F7164C">
        <w:tc>
          <w:tcPr>
            <w:tcW w:w="1396" w:type="dxa"/>
          </w:tcPr>
          <w:p w:rsidR="00F7164C" w:rsidRDefault="00F7164C" w:rsidP="00F7164C">
            <w:pPr>
              <w:jc w:val="center"/>
              <w:rPr>
                <w:rFonts w:ascii="Verdana" w:hAnsi="Verdana" w:cs="Arial"/>
                <w:sz w:val="18"/>
                <w:szCs w:val="18"/>
              </w:rPr>
            </w:pPr>
            <w:r>
              <w:rPr>
                <w:rFonts w:ascii="Verdana" w:hAnsi="Verdana" w:cs="Arial"/>
                <w:sz w:val="18"/>
                <w:szCs w:val="18"/>
              </w:rPr>
              <w:lastRenderedPageBreak/>
              <w:t>A-3</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0,50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0,40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O,30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O,20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0,10</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w:t>
            </w:r>
          </w:p>
        </w:tc>
      </w:tr>
      <w:tr w:rsidR="00F7164C" w:rsidTr="00F7164C">
        <w:tc>
          <w:tcPr>
            <w:tcW w:w="1396" w:type="dxa"/>
          </w:tcPr>
          <w:p w:rsidR="00F7164C" w:rsidRDefault="00F7164C" w:rsidP="00F7164C">
            <w:pPr>
              <w:jc w:val="center"/>
              <w:rPr>
                <w:rFonts w:ascii="Verdana" w:hAnsi="Verdana" w:cs="Arial"/>
                <w:sz w:val="18"/>
                <w:szCs w:val="18"/>
              </w:rPr>
            </w:pPr>
            <w:r>
              <w:rPr>
                <w:rFonts w:ascii="Verdana" w:hAnsi="Verdana" w:cs="Arial"/>
                <w:sz w:val="18"/>
                <w:szCs w:val="18"/>
              </w:rPr>
              <w:t>B-1</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0,25</w:t>
            </w:r>
          </w:p>
        </w:tc>
        <w:tc>
          <w:tcPr>
            <w:tcW w:w="1397" w:type="dxa"/>
          </w:tcPr>
          <w:p w:rsidR="00F7164C" w:rsidRDefault="00F7164C" w:rsidP="00F7164C">
            <w:pPr>
              <w:jc w:val="center"/>
              <w:rPr>
                <w:rFonts w:ascii="Verdana" w:hAnsi="Verdana" w:cs="Arial"/>
                <w:sz w:val="18"/>
                <w:szCs w:val="18"/>
              </w:rPr>
            </w:pP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0,15</w:t>
            </w:r>
          </w:p>
        </w:tc>
        <w:tc>
          <w:tcPr>
            <w:tcW w:w="1397" w:type="dxa"/>
          </w:tcPr>
          <w:p w:rsidR="00F7164C" w:rsidRDefault="00F7164C" w:rsidP="00F7164C">
            <w:pPr>
              <w:jc w:val="center"/>
              <w:rPr>
                <w:rFonts w:ascii="Verdana" w:hAnsi="Verdana" w:cs="Arial"/>
                <w:sz w:val="18"/>
                <w:szCs w:val="18"/>
              </w:rPr>
            </w:pP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0,05</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w:t>
            </w:r>
          </w:p>
        </w:tc>
      </w:tr>
      <w:tr w:rsidR="00F7164C" w:rsidTr="00F7164C">
        <w:tc>
          <w:tcPr>
            <w:tcW w:w="1396" w:type="dxa"/>
          </w:tcPr>
          <w:p w:rsidR="00F7164C" w:rsidRDefault="00F7164C" w:rsidP="00F7164C">
            <w:pPr>
              <w:jc w:val="center"/>
              <w:rPr>
                <w:rFonts w:ascii="Verdana" w:hAnsi="Verdana" w:cs="Arial"/>
                <w:sz w:val="18"/>
                <w:szCs w:val="18"/>
              </w:rPr>
            </w:pPr>
            <w:r>
              <w:rPr>
                <w:rFonts w:ascii="Verdana" w:hAnsi="Verdana" w:cs="Arial"/>
                <w:sz w:val="18"/>
                <w:szCs w:val="18"/>
              </w:rPr>
              <w:t>B-2</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0,25</w:t>
            </w:r>
          </w:p>
        </w:tc>
        <w:tc>
          <w:tcPr>
            <w:tcW w:w="1397" w:type="dxa"/>
          </w:tcPr>
          <w:p w:rsidR="00F7164C" w:rsidRDefault="00F7164C" w:rsidP="00F7164C">
            <w:pPr>
              <w:jc w:val="center"/>
              <w:rPr>
                <w:rFonts w:ascii="Verdana" w:hAnsi="Verdana" w:cs="Arial"/>
                <w:sz w:val="18"/>
                <w:szCs w:val="18"/>
              </w:rPr>
            </w:pP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0,15</w:t>
            </w:r>
          </w:p>
        </w:tc>
        <w:tc>
          <w:tcPr>
            <w:tcW w:w="1397" w:type="dxa"/>
          </w:tcPr>
          <w:p w:rsidR="00F7164C" w:rsidRDefault="00F7164C" w:rsidP="00F7164C">
            <w:pPr>
              <w:jc w:val="center"/>
              <w:rPr>
                <w:rFonts w:ascii="Verdana" w:hAnsi="Verdana" w:cs="Arial"/>
                <w:sz w:val="18"/>
                <w:szCs w:val="18"/>
              </w:rPr>
            </w:pP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0,05</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w:t>
            </w:r>
          </w:p>
        </w:tc>
      </w:tr>
      <w:tr w:rsidR="00F7164C" w:rsidTr="00F7164C">
        <w:tc>
          <w:tcPr>
            <w:tcW w:w="1396" w:type="dxa"/>
          </w:tcPr>
          <w:p w:rsidR="00F7164C" w:rsidRDefault="00F7164C" w:rsidP="00F7164C">
            <w:pPr>
              <w:jc w:val="center"/>
              <w:rPr>
                <w:rFonts w:ascii="Verdana" w:hAnsi="Verdana" w:cs="Arial"/>
                <w:sz w:val="18"/>
                <w:szCs w:val="18"/>
              </w:rPr>
            </w:pPr>
            <w:r>
              <w:rPr>
                <w:rFonts w:ascii="Verdana" w:hAnsi="Verdana" w:cs="Arial"/>
                <w:sz w:val="18"/>
                <w:szCs w:val="18"/>
              </w:rPr>
              <w:t>B-3</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0,25</w:t>
            </w:r>
          </w:p>
        </w:tc>
        <w:tc>
          <w:tcPr>
            <w:tcW w:w="1397" w:type="dxa"/>
          </w:tcPr>
          <w:p w:rsidR="00F7164C" w:rsidRDefault="00F7164C" w:rsidP="00F7164C">
            <w:pPr>
              <w:jc w:val="center"/>
              <w:rPr>
                <w:rFonts w:ascii="Verdana" w:hAnsi="Verdana" w:cs="Arial"/>
                <w:sz w:val="18"/>
                <w:szCs w:val="18"/>
              </w:rPr>
            </w:pP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0,15</w:t>
            </w:r>
          </w:p>
        </w:tc>
        <w:tc>
          <w:tcPr>
            <w:tcW w:w="1397" w:type="dxa"/>
          </w:tcPr>
          <w:p w:rsidR="00F7164C" w:rsidRDefault="00F7164C" w:rsidP="00F7164C">
            <w:pPr>
              <w:jc w:val="center"/>
              <w:rPr>
                <w:rFonts w:ascii="Verdana" w:hAnsi="Verdana" w:cs="Arial"/>
                <w:sz w:val="18"/>
                <w:szCs w:val="18"/>
              </w:rPr>
            </w:pP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0,05</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w:t>
            </w:r>
          </w:p>
        </w:tc>
      </w:tr>
      <w:tr w:rsidR="00F7164C" w:rsidTr="00F7164C">
        <w:tc>
          <w:tcPr>
            <w:tcW w:w="1396" w:type="dxa"/>
          </w:tcPr>
          <w:p w:rsidR="00F7164C" w:rsidRDefault="00F7164C" w:rsidP="00F7164C">
            <w:pPr>
              <w:jc w:val="center"/>
              <w:rPr>
                <w:rFonts w:ascii="Verdana" w:hAnsi="Verdana" w:cs="Arial"/>
                <w:sz w:val="18"/>
                <w:szCs w:val="18"/>
              </w:rPr>
            </w:pPr>
            <w:r>
              <w:rPr>
                <w:rFonts w:ascii="Verdana" w:hAnsi="Verdana" w:cs="Arial"/>
                <w:sz w:val="18"/>
                <w:szCs w:val="18"/>
              </w:rPr>
              <w:t>B-4</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0,25</w:t>
            </w:r>
          </w:p>
        </w:tc>
        <w:tc>
          <w:tcPr>
            <w:tcW w:w="1397" w:type="dxa"/>
          </w:tcPr>
          <w:p w:rsidR="00F7164C" w:rsidRDefault="00F7164C" w:rsidP="00F7164C">
            <w:pPr>
              <w:jc w:val="center"/>
              <w:rPr>
                <w:rFonts w:ascii="Verdana" w:hAnsi="Verdana" w:cs="Arial"/>
                <w:sz w:val="18"/>
                <w:szCs w:val="18"/>
              </w:rPr>
            </w:pP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0,15</w:t>
            </w:r>
          </w:p>
        </w:tc>
        <w:tc>
          <w:tcPr>
            <w:tcW w:w="1397" w:type="dxa"/>
          </w:tcPr>
          <w:p w:rsidR="00F7164C" w:rsidRDefault="00F7164C" w:rsidP="00F7164C">
            <w:pPr>
              <w:jc w:val="center"/>
              <w:rPr>
                <w:rFonts w:ascii="Verdana" w:hAnsi="Verdana" w:cs="Arial"/>
                <w:sz w:val="18"/>
                <w:szCs w:val="18"/>
              </w:rPr>
            </w:pP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0,05</w:t>
            </w:r>
          </w:p>
        </w:tc>
        <w:tc>
          <w:tcPr>
            <w:tcW w:w="1397" w:type="dxa"/>
          </w:tcPr>
          <w:p w:rsidR="00F7164C" w:rsidRDefault="00F7164C" w:rsidP="00F7164C">
            <w:pPr>
              <w:jc w:val="center"/>
              <w:rPr>
                <w:rFonts w:ascii="Verdana" w:hAnsi="Verdana" w:cs="Arial"/>
                <w:sz w:val="18"/>
                <w:szCs w:val="18"/>
              </w:rPr>
            </w:pPr>
            <w:r>
              <w:rPr>
                <w:rFonts w:ascii="Verdana" w:hAnsi="Verdana" w:cs="Arial"/>
                <w:sz w:val="18"/>
                <w:szCs w:val="18"/>
              </w:rPr>
              <w:t>0</w:t>
            </w:r>
          </w:p>
        </w:tc>
      </w:tr>
    </w:tbl>
    <w:p w:rsidR="00F7164C" w:rsidRDefault="00F7164C" w:rsidP="00F7164C">
      <w:pPr>
        <w:ind w:firstLine="709"/>
        <w:jc w:val="both"/>
        <w:rPr>
          <w:rFonts w:ascii="Verdana" w:hAnsi="Verdana" w:cs="Arial"/>
          <w:sz w:val="18"/>
          <w:szCs w:val="18"/>
        </w:rPr>
      </w:pPr>
    </w:p>
    <w:p w:rsidR="00A87CB3" w:rsidRDefault="00A87CB3" w:rsidP="00A87CB3">
      <w:pPr>
        <w:ind w:firstLine="709"/>
        <w:jc w:val="both"/>
        <w:rPr>
          <w:rFonts w:ascii="Verdana" w:hAnsi="Verdana"/>
          <w:b/>
          <w:sz w:val="18"/>
          <w:szCs w:val="18"/>
        </w:rPr>
      </w:pPr>
      <w:r w:rsidRPr="0025646B">
        <w:rPr>
          <w:rFonts w:ascii="Verdana" w:hAnsi="Verdana"/>
          <w:b/>
          <w:sz w:val="18"/>
          <w:szCs w:val="18"/>
        </w:rPr>
        <w:t>VALORACION:</w:t>
      </w:r>
    </w:p>
    <w:p w:rsidR="00C32E50" w:rsidRDefault="00C32E50" w:rsidP="00A87CB3">
      <w:pPr>
        <w:ind w:firstLine="709"/>
        <w:jc w:val="both"/>
        <w:rPr>
          <w:rFonts w:ascii="Verdana" w:hAnsi="Verdana"/>
          <w:b/>
          <w:sz w:val="18"/>
          <w:szCs w:val="18"/>
        </w:rPr>
      </w:pPr>
    </w:p>
    <w:p w:rsidR="00D571EE" w:rsidRDefault="00D571EE" w:rsidP="00A87CB3">
      <w:pPr>
        <w:ind w:firstLine="709"/>
        <w:jc w:val="both"/>
        <w:rPr>
          <w:rFonts w:ascii="Verdana" w:hAnsi="Verdana"/>
          <w:sz w:val="18"/>
          <w:szCs w:val="18"/>
        </w:rPr>
      </w:pPr>
      <w:r>
        <w:rPr>
          <w:rFonts w:ascii="Verdana" w:hAnsi="Verdana"/>
          <w:sz w:val="18"/>
          <w:szCs w:val="18"/>
        </w:rPr>
        <w:t xml:space="preserve">La </w:t>
      </w:r>
      <w:r w:rsidR="00792DC4">
        <w:rPr>
          <w:rFonts w:ascii="Verdana" w:hAnsi="Verdana"/>
          <w:sz w:val="18"/>
          <w:szCs w:val="18"/>
        </w:rPr>
        <w:t>fórmula</w:t>
      </w:r>
      <w:r>
        <w:rPr>
          <w:rFonts w:ascii="Verdana" w:hAnsi="Verdana"/>
          <w:sz w:val="18"/>
          <w:szCs w:val="18"/>
        </w:rPr>
        <w:t xml:space="preserve"> para la valoración del arbolado ornamental en la Norma Granada es la siguiente:</w:t>
      </w:r>
    </w:p>
    <w:p w:rsidR="00A87CB3" w:rsidRDefault="00A87CB3" w:rsidP="00A87CB3">
      <w:pPr>
        <w:ind w:firstLine="709"/>
        <w:jc w:val="both"/>
        <w:rPr>
          <w:rFonts w:ascii="Verdana" w:hAnsi="Verdana"/>
          <w:sz w:val="18"/>
          <w:szCs w:val="18"/>
        </w:rPr>
      </w:pPr>
    </w:p>
    <w:p w:rsidR="00A87CB3" w:rsidRPr="00792DC4" w:rsidRDefault="00A87CB3" w:rsidP="00792DC4">
      <w:pPr>
        <w:ind w:firstLine="1701"/>
        <w:jc w:val="both"/>
        <w:rPr>
          <w:rFonts w:ascii="Verdana" w:eastAsiaTheme="minorHAnsi" w:hAnsi="Verdana" w:cs="TimesNewRoman"/>
          <w:b/>
          <w:sz w:val="18"/>
          <w:szCs w:val="18"/>
          <w:lang w:val="es-ES" w:eastAsia="en-US"/>
        </w:rPr>
      </w:pPr>
      <w:r w:rsidRPr="00792DC4">
        <w:rPr>
          <w:rFonts w:ascii="Verdana" w:eastAsiaTheme="minorHAnsi" w:hAnsi="Verdana" w:cs="TimesNewRoman"/>
          <w:b/>
          <w:sz w:val="18"/>
          <w:szCs w:val="18"/>
          <w:lang w:val="es-ES" w:eastAsia="en-US"/>
        </w:rPr>
        <w:t xml:space="preserve">Valor final=Valor básico x (1+ </w:t>
      </w:r>
      <w:r w:rsidRPr="00792DC4">
        <w:rPr>
          <w:rFonts w:ascii="Verdana" w:eastAsia="SymbolMT" w:hAnsi="Verdana" w:cs="SymbolMT"/>
          <w:b/>
          <w:sz w:val="18"/>
          <w:szCs w:val="18"/>
          <w:lang w:val="es-ES" w:eastAsia="en-US"/>
        </w:rPr>
        <w:t xml:space="preserve">Σ </w:t>
      </w:r>
      <w:proofErr w:type="spellStart"/>
      <w:r w:rsidRPr="00792DC4">
        <w:rPr>
          <w:rFonts w:ascii="Verdana" w:eastAsiaTheme="minorHAnsi" w:hAnsi="Verdana" w:cs="TimesNewRoman"/>
          <w:b/>
          <w:sz w:val="18"/>
          <w:szCs w:val="18"/>
          <w:lang w:val="es-ES" w:eastAsia="en-US"/>
        </w:rPr>
        <w:t>Ii</w:t>
      </w:r>
      <w:proofErr w:type="spellEnd"/>
      <w:r w:rsidRPr="00792DC4">
        <w:rPr>
          <w:rFonts w:ascii="Verdana" w:eastAsiaTheme="minorHAnsi" w:hAnsi="Verdana" w:cs="TimesNewRoman"/>
          <w:b/>
          <w:sz w:val="18"/>
          <w:szCs w:val="18"/>
          <w:lang w:val="es-ES" w:eastAsia="en-US"/>
        </w:rPr>
        <w:t xml:space="preserve"> + </w:t>
      </w:r>
      <w:r w:rsidRPr="00792DC4">
        <w:rPr>
          <w:rFonts w:ascii="Verdana" w:eastAsia="SymbolMT" w:hAnsi="Verdana" w:cs="SymbolMT"/>
          <w:b/>
          <w:sz w:val="18"/>
          <w:szCs w:val="18"/>
          <w:lang w:val="es-ES" w:eastAsia="en-US"/>
        </w:rPr>
        <w:t xml:space="preserve">Σ </w:t>
      </w:r>
      <w:proofErr w:type="spellStart"/>
      <w:r w:rsidRPr="00792DC4">
        <w:rPr>
          <w:rFonts w:ascii="Verdana" w:eastAsiaTheme="minorHAnsi" w:hAnsi="Verdana" w:cs="TimesNewRoman"/>
          <w:b/>
          <w:sz w:val="18"/>
          <w:szCs w:val="18"/>
          <w:lang w:val="es-ES" w:eastAsia="en-US"/>
        </w:rPr>
        <w:t>Ie</w:t>
      </w:r>
      <w:proofErr w:type="spellEnd"/>
      <w:r w:rsidRPr="00792DC4">
        <w:rPr>
          <w:rFonts w:ascii="Verdana" w:eastAsiaTheme="minorHAnsi" w:hAnsi="Verdana" w:cs="TimesNewRoman"/>
          <w:b/>
          <w:sz w:val="18"/>
          <w:szCs w:val="18"/>
          <w:lang w:val="es-ES" w:eastAsia="en-US"/>
        </w:rPr>
        <w:t>) x edad</w:t>
      </w:r>
    </w:p>
    <w:p w:rsidR="00A87CB3" w:rsidRPr="00194B55" w:rsidRDefault="00A87CB3" w:rsidP="00A87CB3">
      <w:pPr>
        <w:ind w:firstLine="709"/>
        <w:jc w:val="both"/>
        <w:rPr>
          <w:rFonts w:ascii="Verdana" w:eastAsiaTheme="minorHAnsi" w:hAnsi="Verdana" w:cs="TimesNewRoman"/>
          <w:sz w:val="18"/>
          <w:szCs w:val="18"/>
          <w:lang w:val="es-ES" w:eastAsia="en-US"/>
        </w:rPr>
      </w:pPr>
    </w:p>
    <w:p w:rsidR="00A87CB3" w:rsidRDefault="00A87CB3" w:rsidP="00A87CB3">
      <w:pPr>
        <w:ind w:firstLine="709"/>
        <w:jc w:val="both"/>
        <w:rPr>
          <w:rFonts w:ascii="Verdana" w:eastAsiaTheme="minorHAnsi" w:hAnsi="Verdana" w:cs="TimesNewRoman"/>
          <w:sz w:val="18"/>
          <w:szCs w:val="18"/>
          <w:lang w:val="es-ES" w:eastAsia="en-US"/>
        </w:rPr>
      </w:pPr>
      <w:r w:rsidRPr="00194B55">
        <w:rPr>
          <w:rFonts w:ascii="Verdana" w:eastAsiaTheme="minorHAnsi" w:hAnsi="Verdana" w:cs="TimesNewRoman"/>
          <w:sz w:val="18"/>
          <w:szCs w:val="18"/>
          <w:lang w:val="es-ES" w:eastAsia="en-US"/>
        </w:rPr>
        <w:t>Siendo</w:t>
      </w:r>
      <w:r>
        <w:rPr>
          <w:rFonts w:ascii="Verdana" w:eastAsiaTheme="minorHAnsi" w:hAnsi="Verdana" w:cs="TimesNewRoman"/>
          <w:sz w:val="18"/>
          <w:szCs w:val="18"/>
          <w:lang w:val="es-ES" w:eastAsia="en-US"/>
        </w:rPr>
        <w:t>:</w:t>
      </w:r>
    </w:p>
    <w:p w:rsidR="00A87CB3" w:rsidRDefault="00A87CB3" w:rsidP="00A87CB3">
      <w:pPr>
        <w:ind w:firstLine="709"/>
        <w:jc w:val="both"/>
        <w:rPr>
          <w:rFonts w:ascii="Verdana" w:eastAsiaTheme="minorHAnsi" w:hAnsi="Verdana" w:cs="TimesNewRoman"/>
          <w:sz w:val="18"/>
          <w:szCs w:val="18"/>
          <w:lang w:val="es-ES" w:eastAsia="en-US"/>
        </w:rPr>
      </w:pPr>
      <w:r>
        <w:rPr>
          <w:rFonts w:ascii="Verdana" w:eastAsiaTheme="minorHAnsi" w:hAnsi="Verdana" w:cs="TimesNewRoman"/>
          <w:sz w:val="18"/>
          <w:szCs w:val="18"/>
          <w:lang w:val="es-ES" w:eastAsia="en-US"/>
        </w:rPr>
        <w:t xml:space="preserve">Valor básico = Valor característico </w:t>
      </w:r>
    </w:p>
    <w:p w:rsidR="00792DC4" w:rsidRDefault="00792DC4" w:rsidP="00A87CB3">
      <w:pPr>
        <w:ind w:firstLine="709"/>
        <w:jc w:val="both"/>
        <w:rPr>
          <w:rFonts w:ascii="Verdana" w:eastAsiaTheme="minorHAnsi" w:hAnsi="Verdana" w:cs="TimesNewRoman"/>
          <w:sz w:val="18"/>
          <w:szCs w:val="18"/>
          <w:lang w:val="es-ES" w:eastAsia="en-US"/>
        </w:rPr>
      </w:pPr>
    </w:p>
    <w:p w:rsidR="00A87CB3" w:rsidRDefault="00A87CB3" w:rsidP="00792DC4">
      <w:pPr>
        <w:ind w:left="1701"/>
        <w:jc w:val="both"/>
        <w:rPr>
          <w:rFonts w:ascii="Verdana" w:eastAsiaTheme="minorHAnsi" w:hAnsi="Verdana" w:cs="TimesNewRoman"/>
          <w:sz w:val="18"/>
          <w:szCs w:val="18"/>
          <w:lang w:val="es-ES" w:eastAsia="en-US"/>
        </w:rPr>
      </w:pPr>
      <w:r w:rsidRPr="00792DC4">
        <w:rPr>
          <w:rFonts w:ascii="Verdana" w:eastAsia="SymbolMT" w:hAnsi="Verdana" w:cs="SymbolMT"/>
          <w:b/>
          <w:sz w:val="18"/>
          <w:szCs w:val="18"/>
          <w:lang w:val="es-ES" w:eastAsia="en-US"/>
        </w:rPr>
        <w:t xml:space="preserve">Σ </w:t>
      </w:r>
      <w:proofErr w:type="spellStart"/>
      <w:r w:rsidRPr="00792DC4">
        <w:rPr>
          <w:rFonts w:ascii="Verdana" w:eastAsiaTheme="minorHAnsi" w:hAnsi="Verdana" w:cs="TimesNewRoman"/>
          <w:b/>
          <w:sz w:val="18"/>
          <w:szCs w:val="18"/>
          <w:lang w:val="es-ES" w:eastAsia="en-US"/>
        </w:rPr>
        <w:t>Ii</w:t>
      </w:r>
      <w:proofErr w:type="spellEnd"/>
      <w:r>
        <w:rPr>
          <w:rFonts w:ascii="Verdana" w:eastAsiaTheme="minorHAnsi" w:hAnsi="Verdana" w:cs="TimesNewRoman"/>
          <w:sz w:val="18"/>
          <w:szCs w:val="18"/>
          <w:lang w:val="es-ES" w:eastAsia="en-US"/>
        </w:rPr>
        <w:t xml:space="preserve"> = factores intrínsecos propios de la especie (tamaño, estado fitosanitario y expectativa de vida útil)</w:t>
      </w:r>
    </w:p>
    <w:p w:rsidR="00792DC4" w:rsidRDefault="00792DC4" w:rsidP="00792DC4">
      <w:pPr>
        <w:ind w:left="1701"/>
        <w:jc w:val="both"/>
        <w:rPr>
          <w:rFonts w:ascii="Verdana" w:eastAsiaTheme="minorHAnsi" w:hAnsi="Verdana" w:cs="TimesNewRoman"/>
          <w:sz w:val="18"/>
          <w:szCs w:val="18"/>
          <w:lang w:val="es-ES" w:eastAsia="en-US"/>
        </w:rPr>
      </w:pPr>
    </w:p>
    <w:p w:rsidR="00A87CB3" w:rsidRDefault="00A87CB3" w:rsidP="00792DC4">
      <w:pPr>
        <w:ind w:left="1701"/>
        <w:jc w:val="both"/>
        <w:rPr>
          <w:rFonts w:ascii="Verdana" w:eastAsiaTheme="minorHAnsi" w:hAnsi="Verdana" w:cs="TimesNewRoman"/>
          <w:sz w:val="18"/>
          <w:szCs w:val="18"/>
          <w:lang w:val="es-ES" w:eastAsia="en-US"/>
        </w:rPr>
      </w:pPr>
      <w:r w:rsidRPr="00792DC4">
        <w:rPr>
          <w:rFonts w:ascii="Verdana" w:eastAsia="SymbolMT" w:hAnsi="Verdana" w:cs="SymbolMT"/>
          <w:b/>
          <w:sz w:val="18"/>
          <w:szCs w:val="18"/>
          <w:lang w:val="es-ES" w:eastAsia="en-US"/>
        </w:rPr>
        <w:t xml:space="preserve">Σ </w:t>
      </w:r>
      <w:proofErr w:type="spellStart"/>
      <w:r w:rsidRPr="00792DC4">
        <w:rPr>
          <w:rFonts w:ascii="Verdana" w:eastAsiaTheme="minorHAnsi" w:hAnsi="Verdana" w:cs="TimesNewRoman"/>
          <w:b/>
          <w:sz w:val="18"/>
          <w:szCs w:val="18"/>
          <w:lang w:val="es-ES" w:eastAsia="en-US"/>
        </w:rPr>
        <w:t>Ie</w:t>
      </w:r>
      <w:proofErr w:type="spellEnd"/>
      <w:r w:rsidRPr="00792DC4">
        <w:rPr>
          <w:rFonts w:ascii="Verdana" w:eastAsiaTheme="minorHAnsi" w:hAnsi="Verdana" w:cs="TimesNewRoman"/>
          <w:b/>
          <w:sz w:val="18"/>
          <w:szCs w:val="18"/>
          <w:lang w:val="es-ES" w:eastAsia="en-US"/>
        </w:rPr>
        <w:t xml:space="preserve"> =</w:t>
      </w:r>
      <w:r>
        <w:rPr>
          <w:rFonts w:ascii="Verdana" w:eastAsiaTheme="minorHAnsi" w:hAnsi="Verdana" w:cs="TimesNewRoman"/>
          <w:sz w:val="18"/>
          <w:szCs w:val="18"/>
          <w:lang w:val="es-ES" w:eastAsia="en-US"/>
        </w:rPr>
        <w:t xml:space="preserve"> factores extrínsecos correspondientes al medio (estético, situación y otros)</w:t>
      </w:r>
    </w:p>
    <w:p w:rsidR="00A87CB3" w:rsidRDefault="00A87CB3" w:rsidP="00A87CB3">
      <w:pPr>
        <w:ind w:firstLine="709"/>
        <w:jc w:val="both"/>
        <w:rPr>
          <w:rFonts w:ascii="Verdana" w:eastAsiaTheme="minorHAnsi" w:hAnsi="Verdana" w:cs="TimesNewRoman"/>
          <w:sz w:val="18"/>
          <w:szCs w:val="18"/>
          <w:lang w:val="es-ES" w:eastAsia="en-US"/>
        </w:rPr>
      </w:pPr>
    </w:p>
    <w:p w:rsidR="00792DC4" w:rsidRDefault="00792DC4" w:rsidP="00A87CB3">
      <w:pPr>
        <w:ind w:firstLine="709"/>
        <w:jc w:val="both"/>
        <w:rPr>
          <w:rFonts w:ascii="Verdana" w:hAnsi="Verdana"/>
          <w:sz w:val="18"/>
          <w:szCs w:val="18"/>
        </w:rPr>
      </w:pPr>
      <w:r>
        <w:rPr>
          <w:rFonts w:ascii="Verdana" w:hAnsi="Verdana"/>
          <w:sz w:val="18"/>
          <w:szCs w:val="18"/>
        </w:rPr>
        <w:t>La valoración será la siguiente:</w:t>
      </w:r>
    </w:p>
    <w:p w:rsidR="00792DC4" w:rsidRDefault="00792DC4" w:rsidP="00A87CB3">
      <w:pPr>
        <w:ind w:firstLine="709"/>
        <w:jc w:val="both"/>
        <w:rPr>
          <w:rFonts w:ascii="Verdana" w:hAnsi="Verdana"/>
          <w:sz w:val="18"/>
          <w:szCs w:val="18"/>
        </w:rPr>
      </w:pPr>
    </w:p>
    <w:p w:rsidR="004F2E2B" w:rsidRDefault="00672A72" w:rsidP="00CF3693">
      <w:pPr>
        <w:ind w:left="1701"/>
        <w:rPr>
          <w:rFonts w:ascii="Verdana" w:hAnsi="Verdana"/>
          <w:sz w:val="18"/>
          <w:szCs w:val="18"/>
        </w:rPr>
      </w:pPr>
      <w:proofErr w:type="spellStart"/>
      <w:r>
        <w:rPr>
          <w:rFonts w:ascii="Verdana" w:hAnsi="Verdana"/>
          <w:sz w:val="18"/>
          <w:szCs w:val="18"/>
        </w:rPr>
        <w:t>Aesculus</w:t>
      </w:r>
      <w:proofErr w:type="spellEnd"/>
      <w:r>
        <w:rPr>
          <w:rFonts w:ascii="Verdana" w:hAnsi="Verdana"/>
          <w:sz w:val="18"/>
          <w:szCs w:val="18"/>
        </w:rPr>
        <w:t xml:space="preserve"> </w:t>
      </w:r>
      <w:proofErr w:type="spellStart"/>
      <w:r>
        <w:rPr>
          <w:rFonts w:ascii="Verdana" w:hAnsi="Verdana"/>
          <w:sz w:val="18"/>
          <w:szCs w:val="18"/>
        </w:rPr>
        <w:t>Hippocastannum</w:t>
      </w:r>
      <w:proofErr w:type="spellEnd"/>
      <w:r w:rsidR="004F2E2B" w:rsidRPr="00CC64BD">
        <w:rPr>
          <w:rFonts w:ascii="Verdana" w:hAnsi="Verdana"/>
          <w:sz w:val="18"/>
          <w:szCs w:val="18"/>
        </w:rPr>
        <w:t xml:space="preserve"> (</w:t>
      </w:r>
      <w:r>
        <w:rPr>
          <w:rFonts w:ascii="Verdana" w:hAnsi="Verdana"/>
          <w:sz w:val="18"/>
          <w:szCs w:val="18"/>
        </w:rPr>
        <w:t>Castaño de indias</w:t>
      </w:r>
      <w:r w:rsidR="004F2E2B" w:rsidRPr="00CC64BD">
        <w:rPr>
          <w:rFonts w:ascii="Verdana" w:hAnsi="Verdana"/>
          <w:sz w:val="18"/>
          <w:szCs w:val="18"/>
        </w:rPr>
        <w:t xml:space="preserve">) de unos </w:t>
      </w:r>
      <w:r>
        <w:rPr>
          <w:rFonts w:ascii="Verdana" w:hAnsi="Verdana"/>
          <w:sz w:val="18"/>
          <w:szCs w:val="18"/>
        </w:rPr>
        <w:t>12</w:t>
      </w:r>
      <w:r w:rsidR="004F2E2B" w:rsidRPr="00CC64BD">
        <w:rPr>
          <w:rFonts w:ascii="Verdana" w:hAnsi="Verdana"/>
          <w:sz w:val="18"/>
          <w:szCs w:val="18"/>
        </w:rPr>
        <w:t xml:space="preserve"> años de edad </w:t>
      </w:r>
    </w:p>
    <w:p w:rsidR="004F2E2B" w:rsidRDefault="004F2E2B" w:rsidP="00CF3693">
      <w:pPr>
        <w:ind w:left="1701"/>
        <w:rPr>
          <w:rFonts w:ascii="Verdana" w:hAnsi="Verdana"/>
          <w:sz w:val="18"/>
          <w:szCs w:val="18"/>
        </w:rPr>
      </w:pPr>
    </w:p>
    <w:p w:rsidR="00CF3693" w:rsidRDefault="00CF3693" w:rsidP="00CF3693">
      <w:pPr>
        <w:ind w:left="1701"/>
        <w:rPr>
          <w:rFonts w:ascii="Verdana" w:hAnsi="Verdana"/>
          <w:sz w:val="18"/>
          <w:szCs w:val="18"/>
        </w:rPr>
      </w:pPr>
      <w:proofErr w:type="spellStart"/>
      <w:r>
        <w:rPr>
          <w:rFonts w:ascii="Verdana" w:hAnsi="Verdana"/>
          <w:sz w:val="18"/>
          <w:szCs w:val="18"/>
        </w:rPr>
        <w:t>Vf</w:t>
      </w:r>
      <w:proofErr w:type="spellEnd"/>
      <w:r>
        <w:rPr>
          <w:rFonts w:ascii="Verdana" w:hAnsi="Verdana"/>
          <w:sz w:val="18"/>
          <w:szCs w:val="18"/>
        </w:rPr>
        <w:t xml:space="preserve"> =  </w:t>
      </w:r>
      <w:r w:rsidR="0031137F">
        <w:rPr>
          <w:rFonts w:ascii="Verdana" w:hAnsi="Verdana"/>
          <w:sz w:val="18"/>
          <w:szCs w:val="18"/>
        </w:rPr>
        <w:t>25</w:t>
      </w:r>
      <w:r>
        <w:rPr>
          <w:rFonts w:ascii="Verdana" w:hAnsi="Verdana"/>
          <w:sz w:val="18"/>
          <w:szCs w:val="18"/>
        </w:rPr>
        <w:t xml:space="preserve"> x [1</w:t>
      </w:r>
      <w:proofErr w:type="gramStart"/>
      <w:r>
        <w:rPr>
          <w:rFonts w:ascii="Verdana" w:hAnsi="Verdana"/>
          <w:sz w:val="18"/>
          <w:szCs w:val="18"/>
        </w:rPr>
        <w:t>+(</w:t>
      </w:r>
      <w:proofErr w:type="gramEnd"/>
      <w:r>
        <w:rPr>
          <w:rFonts w:ascii="Verdana" w:hAnsi="Verdana"/>
          <w:sz w:val="18"/>
          <w:szCs w:val="18"/>
        </w:rPr>
        <w:t>0,</w:t>
      </w:r>
      <w:r w:rsidR="00336ED0">
        <w:rPr>
          <w:rFonts w:ascii="Verdana" w:hAnsi="Verdana"/>
          <w:sz w:val="18"/>
          <w:szCs w:val="18"/>
        </w:rPr>
        <w:t>5</w:t>
      </w:r>
      <w:r>
        <w:rPr>
          <w:rFonts w:ascii="Verdana" w:hAnsi="Verdana"/>
          <w:sz w:val="18"/>
          <w:szCs w:val="18"/>
        </w:rPr>
        <w:t>+0,</w:t>
      </w:r>
      <w:r w:rsidR="0031137F">
        <w:rPr>
          <w:rFonts w:ascii="Verdana" w:hAnsi="Verdana"/>
          <w:sz w:val="18"/>
          <w:szCs w:val="18"/>
        </w:rPr>
        <w:t>4</w:t>
      </w:r>
      <w:r>
        <w:rPr>
          <w:rFonts w:ascii="Verdana" w:hAnsi="Verdana"/>
          <w:sz w:val="18"/>
          <w:szCs w:val="18"/>
        </w:rPr>
        <w:t>+0,</w:t>
      </w:r>
      <w:r w:rsidR="00336ED0">
        <w:rPr>
          <w:rFonts w:ascii="Verdana" w:hAnsi="Verdana"/>
          <w:sz w:val="18"/>
          <w:szCs w:val="18"/>
        </w:rPr>
        <w:t>5</w:t>
      </w:r>
      <w:r>
        <w:rPr>
          <w:rFonts w:ascii="Verdana" w:hAnsi="Verdana"/>
          <w:sz w:val="18"/>
          <w:szCs w:val="18"/>
        </w:rPr>
        <w:t>)+(0</w:t>
      </w:r>
      <w:r w:rsidR="00383924">
        <w:rPr>
          <w:rFonts w:ascii="Verdana" w:hAnsi="Verdana"/>
          <w:sz w:val="18"/>
          <w:szCs w:val="18"/>
        </w:rPr>
        <w:t>,</w:t>
      </w:r>
      <w:r w:rsidR="0031137F">
        <w:rPr>
          <w:rFonts w:ascii="Verdana" w:hAnsi="Verdana"/>
          <w:sz w:val="18"/>
          <w:szCs w:val="18"/>
        </w:rPr>
        <w:t>25</w:t>
      </w:r>
      <w:r>
        <w:rPr>
          <w:rFonts w:ascii="Verdana" w:hAnsi="Verdana"/>
          <w:sz w:val="18"/>
          <w:szCs w:val="18"/>
        </w:rPr>
        <w:t>+0</w:t>
      </w:r>
      <w:r w:rsidR="00A83918">
        <w:rPr>
          <w:rFonts w:ascii="Verdana" w:hAnsi="Verdana"/>
          <w:sz w:val="18"/>
          <w:szCs w:val="18"/>
        </w:rPr>
        <w:t>,</w:t>
      </w:r>
      <w:r w:rsidR="00336ED0">
        <w:rPr>
          <w:rFonts w:ascii="Verdana" w:hAnsi="Verdana"/>
          <w:sz w:val="18"/>
          <w:szCs w:val="18"/>
        </w:rPr>
        <w:t>1</w:t>
      </w:r>
      <w:r w:rsidR="0031137F">
        <w:rPr>
          <w:rFonts w:ascii="Verdana" w:hAnsi="Verdana"/>
          <w:sz w:val="18"/>
          <w:szCs w:val="18"/>
        </w:rPr>
        <w:t>5</w:t>
      </w:r>
      <w:r w:rsidR="00A83918">
        <w:rPr>
          <w:rFonts w:ascii="Verdana" w:hAnsi="Verdana"/>
          <w:sz w:val="18"/>
          <w:szCs w:val="18"/>
        </w:rPr>
        <w:t>+</w:t>
      </w:r>
      <w:r>
        <w:rPr>
          <w:rFonts w:ascii="Verdana" w:hAnsi="Verdana"/>
          <w:sz w:val="18"/>
          <w:szCs w:val="18"/>
        </w:rPr>
        <w:t>0</w:t>
      </w:r>
      <w:r w:rsidR="00A83918">
        <w:rPr>
          <w:rFonts w:ascii="Verdana" w:hAnsi="Verdana"/>
          <w:sz w:val="18"/>
          <w:szCs w:val="18"/>
        </w:rPr>
        <w:t>,</w:t>
      </w:r>
      <w:r w:rsidR="0031137F">
        <w:rPr>
          <w:rFonts w:ascii="Verdana" w:hAnsi="Verdana"/>
          <w:sz w:val="18"/>
          <w:szCs w:val="18"/>
        </w:rPr>
        <w:t>25</w:t>
      </w:r>
      <w:r>
        <w:rPr>
          <w:rFonts w:ascii="Verdana" w:hAnsi="Verdana"/>
          <w:sz w:val="18"/>
          <w:szCs w:val="18"/>
        </w:rPr>
        <w:t>+0,</w:t>
      </w:r>
      <w:r w:rsidR="0031137F">
        <w:rPr>
          <w:rFonts w:ascii="Verdana" w:hAnsi="Verdana"/>
          <w:sz w:val="18"/>
          <w:szCs w:val="18"/>
        </w:rPr>
        <w:t>15</w:t>
      </w:r>
      <w:r>
        <w:rPr>
          <w:rFonts w:ascii="Verdana" w:hAnsi="Verdana"/>
          <w:sz w:val="18"/>
          <w:szCs w:val="18"/>
        </w:rPr>
        <w:t xml:space="preserve">)] x </w:t>
      </w:r>
      <w:r w:rsidR="0031137F">
        <w:rPr>
          <w:rFonts w:ascii="Verdana" w:hAnsi="Verdana"/>
          <w:sz w:val="18"/>
          <w:szCs w:val="18"/>
        </w:rPr>
        <w:t>12</w:t>
      </w:r>
      <w:r>
        <w:rPr>
          <w:rFonts w:ascii="Verdana" w:hAnsi="Verdana"/>
          <w:sz w:val="18"/>
          <w:szCs w:val="18"/>
        </w:rPr>
        <w:t xml:space="preserve">= </w:t>
      </w:r>
      <w:r w:rsidR="0031137F" w:rsidRPr="00336ED0">
        <w:rPr>
          <w:rFonts w:ascii="Verdana" w:hAnsi="Verdana"/>
          <w:b/>
          <w:sz w:val="18"/>
          <w:szCs w:val="18"/>
        </w:rPr>
        <w:t>9</w:t>
      </w:r>
      <w:r w:rsidR="00336ED0" w:rsidRPr="00336ED0">
        <w:rPr>
          <w:rFonts w:ascii="Verdana" w:hAnsi="Verdana"/>
          <w:b/>
          <w:sz w:val="18"/>
          <w:szCs w:val="18"/>
        </w:rPr>
        <w:t>60</w:t>
      </w:r>
      <w:r w:rsidR="001B41A1" w:rsidRPr="00336ED0">
        <w:rPr>
          <w:rFonts w:ascii="Verdana" w:hAnsi="Verdana"/>
          <w:b/>
          <w:sz w:val="18"/>
          <w:szCs w:val="18"/>
        </w:rPr>
        <w:t>,00</w:t>
      </w:r>
      <w:r w:rsidRPr="00336ED0">
        <w:rPr>
          <w:rFonts w:ascii="Verdana" w:hAnsi="Verdana"/>
          <w:b/>
          <w:sz w:val="18"/>
          <w:szCs w:val="18"/>
        </w:rPr>
        <w:t xml:space="preserve"> euros</w:t>
      </w:r>
    </w:p>
    <w:p w:rsidR="00B75CE9" w:rsidRDefault="00B75CE9" w:rsidP="00840906">
      <w:pPr>
        <w:ind w:left="1701"/>
        <w:rPr>
          <w:rFonts w:ascii="Verdana" w:hAnsi="Verdana"/>
          <w:sz w:val="18"/>
          <w:szCs w:val="18"/>
        </w:rPr>
      </w:pPr>
    </w:p>
    <w:p w:rsidR="00A51D2E" w:rsidRDefault="00336ED0" w:rsidP="00974D7B">
      <w:pPr>
        <w:ind w:firstLine="708"/>
        <w:jc w:val="both"/>
        <w:rPr>
          <w:rFonts w:ascii="Verdana" w:hAnsi="Verdana"/>
          <w:sz w:val="18"/>
          <w:szCs w:val="18"/>
        </w:rPr>
      </w:pPr>
      <w:r>
        <w:rPr>
          <w:rFonts w:ascii="Verdana" w:hAnsi="Verdana"/>
          <w:sz w:val="18"/>
          <w:szCs w:val="18"/>
        </w:rPr>
        <w:t>Los datos de los causantes de los daños están reflejados en el informe de Policía Local</w:t>
      </w:r>
    </w:p>
    <w:p w:rsidR="00336ED0" w:rsidRDefault="00336ED0" w:rsidP="00974D7B">
      <w:pPr>
        <w:ind w:firstLine="708"/>
        <w:jc w:val="both"/>
        <w:rPr>
          <w:rFonts w:ascii="Verdana" w:hAnsi="Verdana"/>
          <w:sz w:val="18"/>
          <w:szCs w:val="18"/>
        </w:rPr>
      </w:pPr>
    </w:p>
    <w:p w:rsidR="0053683C" w:rsidRPr="0053683C" w:rsidRDefault="001C75DA" w:rsidP="00A770B0">
      <w:pPr>
        <w:pStyle w:val="Textoindependiente"/>
        <w:tabs>
          <w:tab w:val="left" w:pos="-720"/>
          <w:tab w:val="left" w:pos="0"/>
        </w:tabs>
        <w:rPr>
          <w:rFonts w:ascii="Verdana" w:hAnsi="Verdana"/>
          <w:i/>
          <w:spacing w:val="-2"/>
          <w:sz w:val="16"/>
          <w:szCs w:val="16"/>
        </w:rPr>
      </w:pPr>
      <w:r>
        <w:rPr>
          <w:rFonts w:ascii="Verdana" w:hAnsi="Verdana"/>
          <w:spacing w:val="-2"/>
          <w:sz w:val="18"/>
          <w:szCs w:val="18"/>
        </w:rPr>
        <w:tab/>
      </w:r>
    </w:p>
    <w:sectPr w:rsidR="0053683C" w:rsidRPr="0053683C" w:rsidSect="00D571EE">
      <w:headerReference w:type="even" r:id="rId10"/>
      <w:type w:val="continuous"/>
      <w:pgSz w:w="11906" w:h="16838"/>
      <w:pgMar w:top="1276"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EA0" w:rsidRDefault="00101EA0" w:rsidP="00EE38C8">
      <w:r>
        <w:separator/>
      </w:r>
    </w:p>
  </w:endnote>
  <w:endnote w:type="continuationSeparator" w:id="0">
    <w:p w:rsidR="00101EA0" w:rsidRDefault="00101EA0" w:rsidP="00EE3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810373"/>
      <w:docPartObj>
        <w:docPartGallery w:val="Page Numbers (Bottom of Page)"/>
        <w:docPartUnique/>
      </w:docPartObj>
    </w:sdtPr>
    <w:sdtContent>
      <w:p w:rsidR="00101EA0" w:rsidRDefault="00101EA0">
        <w:pPr>
          <w:pStyle w:val="Piedepgina"/>
          <w:jc w:val="center"/>
        </w:pPr>
        <w:fldSimple w:instr=" PAGE   \* MERGEFORMAT ">
          <w:r w:rsidR="000538D3">
            <w:rPr>
              <w:noProof/>
            </w:rPr>
            <w:t>2</w:t>
          </w:r>
        </w:fldSimple>
      </w:p>
    </w:sdtContent>
  </w:sdt>
  <w:p w:rsidR="00101EA0" w:rsidRDefault="00101E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EA0" w:rsidRDefault="00101EA0" w:rsidP="00EE38C8">
      <w:r>
        <w:separator/>
      </w:r>
    </w:p>
  </w:footnote>
  <w:footnote w:type="continuationSeparator" w:id="0">
    <w:p w:rsidR="00101EA0" w:rsidRDefault="00101EA0" w:rsidP="00EE3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A0" w:rsidRDefault="00101EA0">
    <w:pPr>
      <w:pStyle w:val="Encabezado"/>
    </w:pPr>
    <w:r>
      <w:rPr>
        <w:noProof/>
        <w:lang w:val="es-ES"/>
      </w:rPr>
      <w:drawing>
        <wp:anchor distT="0" distB="0" distL="114300" distR="114300" simplePos="0" relativeHeight="251659264" behindDoc="0" locked="0" layoutInCell="1" allowOverlap="1">
          <wp:simplePos x="0" y="0"/>
          <wp:positionH relativeFrom="column">
            <wp:posOffset>15240</wp:posOffset>
          </wp:positionH>
          <wp:positionV relativeFrom="paragraph">
            <wp:posOffset>-145415</wp:posOffset>
          </wp:positionV>
          <wp:extent cx="1143000" cy="1285875"/>
          <wp:effectExtent l="19050" t="0" r="0" b="0"/>
          <wp:wrapThrough wrapText="bothSides">
            <wp:wrapPolygon edited="0">
              <wp:start x="-360" y="0"/>
              <wp:lineTo x="-360" y="20160"/>
              <wp:lineTo x="20160" y="20160"/>
              <wp:lineTo x="20160" y="0"/>
              <wp:lineTo x="-360" y="0"/>
            </wp:wrapPolygon>
          </wp:wrapThrough>
          <wp:docPr id="1" name="Imagen 1" descr="marca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negro"/>
                  <pic:cNvPicPr>
                    <a:picLocks noChangeAspect="1" noChangeArrowheads="1"/>
                  </pic:cNvPicPr>
                </pic:nvPicPr>
                <pic:blipFill>
                  <a:blip r:embed="rId1"/>
                  <a:srcRect r="-9599" b="-7196"/>
                  <a:stretch>
                    <a:fillRect/>
                  </a:stretch>
                </pic:blipFill>
                <pic:spPr bwMode="auto">
                  <a:xfrm>
                    <a:off x="0" y="0"/>
                    <a:ext cx="1143000" cy="1285875"/>
                  </a:xfrm>
                  <a:prstGeom prst="rect">
                    <a:avLst/>
                  </a:prstGeom>
                  <a:noFill/>
                  <a:ln w="9525">
                    <a:noFill/>
                    <a:miter lim="800000"/>
                    <a:headEnd/>
                    <a:tailEnd/>
                  </a:ln>
                </pic:spPr>
              </pic:pic>
            </a:graphicData>
          </a:graphic>
        </wp:anchor>
      </w:drawing>
    </w:r>
  </w:p>
  <w:p w:rsidR="00101EA0" w:rsidRDefault="00101EA0">
    <w:pPr>
      <w:pStyle w:val="Encabezado"/>
    </w:pPr>
  </w:p>
  <w:tbl>
    <w:tblPr>
      <w:tblStyle w:val="Tablaconcuadrcula"/>
      <w:tblW w:w="0" w:type="auto"/>
      <w:tblInd w:w="5920" w:type="dxa"/>
      <w:tblBorders>
        <w:insideH w:val="none" w:sz="0" w:space="0" w:color="auto"/>
        <w:insideV w:val="none" w:sz="0" w:space="0" w:color="auto"/>
      </w:tblBorders>
      <w:tblLook w:val="04A0"/>
    </w:tblPr>
    <w:tblGrid>
      <w:gridCol w:w="1526"/>
      <w:gridCol w:w="1734"/>
    </w:tblGrid>
    <w:tr w:rsidR="00101EA0" w:rsidRPr="00EE38C8" w:rsidTr="00D52CFA">
      <w:trPr>
        <w:trHeight w:val="310"/>
      </w:trPr>
      <w:tc>
        <w:tcPr>
          <w:tcW w:w="1526" w:type="dxa"/>
        </w:tcPr>
        <w:p w:rsidR="00101EA0" w:rsidRDefault="00101EA0" w:rsidP="00EE38C8">
          <w:pPr>
            <w:pStyle w:val="Encabezado"/>
            <w:ind w:right="-71"/>
            <w:rPr>
              <w:rFonts w:ascii="Verdana" w:hAnsi="Verdana"/>
              <w:b/>
              <w:sz w:val="16"/>
              <w:szCs w:val="16"/>
              <w:lang w:val="en-US"/>
            </w:rPr>
          </w:pPr>
        </w:p>
        <w:p w:rsidR="00101EA0" w:rsidRPr="004222DD" w:rsidRDefault="00101EA0" w:rsidP="00EE38C8">
          <w:pPr>
            <w:pStyle w:val="Encabezado"/>
            <w:ind w:right="-71"/>
            <w:rPr>
              <w:rFonts w:ascii="Verdana" w:hAnsi="Verdana"/>
              <w:b/>
              <w:sz w:val="16"/>
              <w:szCs w:val="16"/>
            </w:rPr>
          </w:pPr>
          <w:r w:rsidRPr="004222DD">
            <w:rPr>
              <w:rFonts w:ascii="Verdana" w:hAnsi="Verdana"/>
              <w:b/>
              <w:sz w:val="16"/>
              <w:szCs w:val="16"/>
              <w:lang w:val="en-US"/>
            </w:rPr>
            <w:t xml:space="preserve">Ref.:                    </w:t>
          </w:r>
        </w:p>
      </w:tc>
      <w:tc>
        <w:tcPr>
          <w:tcW w:w="1734" w:type="dxa"/>
          <w:vAlign w:val="center"/>
        </w:tcPr>
        <w:p w:rsidR="00101EA0" w:rsidRDefault="00101EA0" w:rsidP="00A51D2E">
          <w:pPr>
            <w:pStyle w:val="Encabezado"/>
            <w:ind w:right="34"/>
            <w:jc w:val="right"/>
            <w:rPr>
              <w:rFonts w:ascii="Verdana" w:hAnsi="Verdana"/>
              <w:b/>
              <w:sz w:val="16"/>
              <w:szCs w:val="16"/>
              <w:lang w:val="en-US"/>
            </w:rPr>
          </w:pPr>
        </w:p>
        <w:p w:rsidR="00101EA0" w:rsidRPr="004222DD" w:rsidRDefault="00101EA0" w:rsidP="00D41968">
          <w:pPr>
            <w:pStyle w:val="Encabezado"/>
            <w:ind w:right="34"/>
            <w:jc w:val="right"/>
            <w:rPr>
              <w:sz w:val="16"/>
              <w:szCs w:val="16"/>
            </w:rPr>
          </w:pPr>
          <w:r>
            <w:rPr>
              <w:rFonts w:ascii="Verdana" w:hAnsi="Verdana"/>
              <w:b/>
              <w:sz w:val="16"/>
              <w:szCs w:val="16"/>
              <w:lang w:val="en-US"/>
            </w:rPr>
            <w:t>RC392</w:t>
          </w:r>
          <w:r w:rsidRPr="004222DD">
            <w:rPr>
              <w:rFonts w:ascii="Verdana" w:hAnsi="Verdana"/>
              <w:b/>
              <w:sz w:val="16"/>
              <w:szCs w:val="16"/>
              <w:lang w:val="en-US"/>
            </w:rPr>
            <w:t>/201</w:t>
          </w:r>
          <w:r>
            <w:rPr>
              <w:rFonts w:ascii="Verdana" w:hAnsi="Verdana"/>
              <w:b/>
              <w:sz w:val="16"/>
              <w:szCs w:val="16"/>
              <w:lang w:val="en-US"/>
            </w:rPr>
            <w:t>9</w:t>
          </w:r>
        </w:p>
      </w:tc>
    </w:tr>
    <w:tr w:rsidR="00101EA0" w:rsidRPr="00DD37F0" w:rsidTr="00D52CFA">
      <w:trPr>
        <w:trHeight w:val="334"/>
      </w:trPr>
      <w:tc>
        <w:tcPr>
          <w:tcW w:w="1526" w:type="dxa"/>
        </w:tcPr>
        <w:p w:rsidR="00101EA0" w:rsidRPr="004222DD" w:rsidRDefault="00101EA0" w:rsidP="00E311CB">
          <w:pPr>
            <w:pStyle w:val="Encabezado"/>
            <w:rPr>
              <w:sz w:val="16"/>
              <w:szCs w:val="16"/>
            </w:rPr>
          </w:pPr>
        </w:p>
      </w:tc>
      <w:tc>
        <w:tcPr>
          <w:tcW w:w="1734" w:type="dxa"/>
          <w:vAlign w:val="center"/>
        </w:tcPr>
        <w:p w:rsidR="00101EA0" w:rsidRPr="0020126D" w:rsidRDefault="00101EA0" w:rsidP="003106B6">
          <w:pPr>
            <w:pStyle w:val="Encabezado"/>
            <w:ind w:right="34"/>
            <w:jc w:val="right"/>
            <w:rPr>
              <w:b/>
              <w:sz w:val="18"/>
              <w:szCs w:val="18"/>
            </w:rPr>
          </w:pPr>
        </w:p>
      </w:tc>
    </w:tr>
  </w:tbl>
  <w:p w:rsidR="00101EA0" w:rsidRDefault="00101EA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A0" w:rsidRDefault="00101EA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2128"/>
    <w:multiLevelType w:val="hybridMultilevel"/>
    <w:tmpl w:val="83189D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C327223"/>
    <w:multiLevelType w:val="hybridMultilevel"/>
    <w:tmpl w:val="D9120D8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9427CD"/>
    <w:multiLevelType w:val="hybridMultilevel"/>
    <w:tmpl w:val="94FAC00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541BB1"/>
    <w:multiLevelType w:val="hybridMultilevel"/>
    <w:tmpl w:val="9ADEAE34"/>
    <w:lvl w:ilvl="0" w:tplc="A918688E">
      <w:numFmt w:val="bullet"/>
      <w:lvlText w:val=""/>
      <w:lvlJc w:val="left"/>
      <w:pPr>
        <w:ind w:left="1068" w:hanging="360"/>
      </w:pPr>
      <w:rPr>
        <w:rFonts w:ascii="Symbol" w:eastAsia="Times New Roma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46991945"/>
    <w:multiLevelType w:val="hybridMultilevel"/>
    <w:tmpl w:val="90C0B8BC"/>
    <w:lvl w:ilvl="0" w:tplc="13AE65CA">
      <w:numFmt w:val="bullet"/>
      <w:lvlText w:val=""/>
      <w:lvlJc w:val="left"/>
      <w:pPr>
        <w:ind w:left="1068" w:hanging="360"/>
      </w:pPr>
      <w:rPr>
        <w:rFonts w:ascii="Symbol" w:eastAsia="Times New Roma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4DA32300"/>
    <w:multiLevelType w:val="hybridMultilevel"/>
    <w:tmpl w:val="65DE6894"/>
    <w:lvl w:ilvl="0" w:tplc="C95EA146">
      <w:numFmt w:val="bullet"/>
      <w:lvlText w:val=""/>
      <w:lvlJc w:val="left"/>
      <w:pPr>
        <w:ind w:left="1068" w:hanging="360"/>
      </w:pPr>
      <w:rPr>
        <w:rFonts w:ascii="Symbol" w:eastAsia="Times New Roma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51F86297"/>
    <w:multiLevelType w:val="hybridMultilevel"/>
    <w:tmpl w:val="1A7A1B92"/>
    <w:lvl w:ilvl="0" w:tplc="0C0A000F">
      <w:start w:val="1"/>
      <w:numFmt w:val="decimal"/>
      <w:lvlText w:val="%1."/>
      <w:lvlJc w:val="left"/>
      <w:pPr>
        <w:tabs>
          <w:tab w:val="num" w:pos="720"/>
        </w:tabs>
        <w:ind w:left="720" w:hanging="360"/>
      </w:pPr>
    </w:lvl>
    <w:lvl w:ilvl="1" w:tplc="1682D3F8">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D6A08A7"/>
    <w:multiLevelType w:val="singleLevel"/>
    <w:tmpl w:val="E97A7340"/>
    <w:lvl w:ilvl="0">
      <w:numFmt w:val="bullet"/>
      <w:lvlText w:val="-"/>
      <w:lvlJc w:val="left"/>
      <w:pPr>
        <w:tabs>
          <w:tab w:val="num" w:pos="360"/>
        </w:tabs>
        <w:ind w:left="340" w:hanging="340"/>
      </w:pPr>
      <w:rPr>
        <w:rFonts w:ascii="Times New Roman" w:hAnsi="Times New Roman" w:hint="default"/>
      </w:rPr>
    </w:lvl>
  </w:abstractNum>
  <w:abstractNum w:abstractNumId="8">
    <w:nsid w:val="6D0C260C"/>
    <w:multiLevelType w:val="singleLevel"/>
    <w:tmpl w:val="694020C6"/>
    <w:lvl w:ilvl="0">
      <w:start w:val="1"/>
      <w:numFmt w:val="ordinal"/>
      <w:lvlText w:val="%1."/>
      <w:lvlJc w:val="left"/>
      <w:pPr>
        <w:tabs>
          <w:tab w:val="num" w:pos="720"/>
        </w:tabs>
        <w:ind w:left="360" w:hanging="360"/>
      </w:pPr>
    </w:lvl>
  </w:abstractNum>
  <w:num w:numId="1">
    <w:abstractNumId w:val="0"/>
  </w:num>
  <w:num w:numId="2">
    <w:abstractNumId w:val="6"/>
  </w:num>
  <w:num w:numId="3">
    <w:abstractNumId w:val="8"/>
  </w:num>
  <w:num w:numId="4">
    <w:abstractNumId w:val="7"/>
  </w:num>
  <w:num w:numId="5">
    <w:abstractNumId w:val="1"/>
  </w:num>
  <w:num w:numId="6">
    <w:abstractNumId w:val="2"/>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32097"/>
  </w:hdrShapeDefaults>
  <w:footnotePr>
    <w:footnote w:id="-1"/>
    <w:footnote w:id="0"/>
  </w:footnotePr>
  <w:endnotePr>
    <w:endnote w:id="-1"/>
    <w:endnote w:id="0"/>
  </w:endnotePr>
  <w:compat/>
  <w:rsids>
    <w:rsidRoot w:val="00EE38C8"/>
    <w:rsid w:val="00001271"/>
    <w:rsid w:val="00005107"/>
    <w:rsid w:val="0001617C"/>
    <w:rsid w:val="00033DB2"/>
    <w:rsid w:val="000377CC"/>
    <w:rsid w:val="000432B2"/>
    <w:rsid w:val="000444B9"/>
    <w:rsid w:val="000538D3"/>
    <w:rsid w:val="00084881"/>
    <w:rsid w:val="0009427C"/>
    <w:rsid w:val="00095D50"/>
    <w:rsid w:val="000A0DAE"/>
    <w:rsid w:val="000A168A"/>
    <w:rsid w:val="000A636F"/>
    <w:rsid w:val="000B0C6F"/>
    <w:rsid w:val="000E538F"/>
    <w:rsid w:val="000E68FA"/>
    <w:rsid w:val="000E733F"/>
    <w:rsid w:val="000F598B"/>
    <w:rsid w:val="00101EA0"/>
    <w:rsid w:val="00115A25"/>
    <w:rsid w:val="00146751"/>
    <w:rsid w:val="001546AC"/>
    <w:rsid w:val="0015665E"/>
    <w:rsid w:val="00163D0D"/>
    <w:rsid w:val="0019330B"/>
    <w:rsid w:val="00193DC2"/>
    <w:rsid w:val="001A7C92"/>
    <w:rsid w:val="001B20EC"/>
    <w:rsid w:val="001B41A1"/>
    <w:rsid w:val="001B42A4"/>
    <w:rsid w:val="001C75DA"/>
    <w:rsid w:val="001D3CC1"/>
    <w:rsid w:val="001E0A59"/>
    <w:rsid w:val="0020126D"/>
    <w:rsid w:val="002022A7"/>
    <w:rsid w:val="00215C47"/>
    <w:rsid w:val="00223060"/>
    <w:rsid w:val="00225332"/>
    <w:rsid w:val="00241232"/>
    <w:rsid w:val="0025081D"/>
    <w:rsid w:val="0025646B"/>
    <w:rsid w:val="00263707"/>
    <w:rsid w:val="002644B2"/>
    <w:rsid w:val="002922E5"/>
    <w:rsid w:val="002942CA"/>
    <w:rsid w:val="00306B11"/>
    <w:rsid w:val="003106B6"/>
    <w:rsid w:val="0031137F"/>
    <w:rsid w:val="0031399F"/>
    <w:rsid w:val="00327662"/>
    <w:rsid w:val="00336ED0"/>
    <w:rsid w:val="003410F2"/>
    <w:rsid w:val="00352217"/>
    <w:rsid w:val="00367021"/>
    <w:rsid w:val="00383924"/>
    <w:rsid w:val="003A32B1"/>
    <w:rsid w:val="003B453C"/>
    <w:rsid w:val="003C33C3"/>
    <w:rsid w:val="00401F37"/>
    <w:rsid w:val="00402F11"/>
    <w:rsid w:val="004222DD"/>
    <w:rsid w:val="0042336D"/>
    <w:rsid w:val="00435714"/>
    <w:rsid w:val="004655FB"/>
    <w:rsid w:val="0047693D"/>
    <w:rsid w:val="004B1E16"/>
    <w:rsid w:val="004B23B7"/>
    <w:rsid w:val="004B5764"/>
    <w:rsid w:val="004C6C2E"/>
    <w:rsid w:val="004D05AC"/>
    <w:rsid w:val="004F2E2B"/>
    <w:rsid w:val="00500095"/>
    <w:rsid w:val="005005CE"/>
    <w:rsid w:val="005245A4"/>
    <w:rsid w:val="0053683C"/>
    <w:rsid w:val="00537716"/>
    <w:rsid w:val="00553A9C"/>
    <w:rsid w:val="00587633"/>
    <w:rsid w:val="005B6583"/>
    <w:rsid w:val="005B7246"/>
    <w:rsid w:val="005E1E8F"/>
    <w:rsid w:val="0061240F"/>
    <w:rsid w:val="00624692"/>
    <w:rsid w:val="00634E3F"/>
    <w:rsid w:val="00655D8C"/>
    <w:rsid w:val="00656EDA"/>
    <w:rsid w:val="00672A72"/>
    <w:rsid w:val="00682ECE"/>
    <w:rsid w:val="006B0E38"/>
    <w:rsid w:val="006C336C"/>
    <w:rsid w:val="006E52D2"/>
    <w:rsid w:val="00702F51"/>
    <w:rsid w:val="00711BD2"/>
    <w:rsid w:val="00712789"/>
    <w:rsid w:val="007170E8"/>
    <w:rsid w:val="00725E00"/>
    <w:rsid w:val="00733F0C"/>
    <w:rsid w:val="0075652F"/>
    <w:rsid w:val="00766492"/>
    <w:rsid w:val="0077261B"/>
    <w:rsid w:val="007731E0"/>
    <w:rsid w:val="0078066D"/>
    <w:rsid w:val="0078295C"/>
    <w:rsid w:val="00791513"/>
    <w:rsid w:val="00792DC4"/>
    <w:rsid w:val="007F7312"/>
    <w:rsid w:val="008024F4"/>
    <w:rsid w:val="00810944"/>
    <w:rsid w:val="008352B4"/>
    <w:rsid w:val="00836B24"/>
    <w:rsid w:val="008404A0"/>
    <w:rsid w:val="00840906"/>
    <w:rsid w:val="00865D15"/>
    <w:rsid w:val="00895C88"/>
    <w:rsid w:val="008A0584"/>
    <w:rsid w:val="008A5FB6"/>
    <w:rsid w:val="008B5673"/>
    <w:rsid w:val="008C7E2D"/>
    <w:rsid w:val="008D3F5F"/>
    <w:rsid w:val="008D6081"/>
    <w:rsid w:val="00901FEE"/>
    <w:rsid w:val="009244FF"/>
    <w:rsid w:val="0094556D"/>
    <w:rsid w:val="00957AF7"/>
    <w:rsid w:val="00974D7B"/>
    <w:rsid w:val="00986C2A"/>
    <w:rsid w:val="00993266"/>
    <w:rsid w:val="0099337E"/>
    <w:rsid w:val="00995BA6"/>
    <w:rsid w:val="00995F3D"/>
    <w:rsid w:val="009D09A7"/>
    <w:rsid w:val="009D43CE"/>
    <w:rsid w:val="00A328CA"/>
    <w:rsid w:val="00A33074"/>
    <w:rsid w:val="00A35ACD"/>
    <w:rsid w:val="00A4138A"/>
    <w:rsid w:val="00A51D2E"/>
    <w:rsid w:val="00A526D8"/>
    <w:rsid w:val="00A5618B"/>
    <w:rsid w:val="00A764CF"/>
    <w:rsid w:val="00A770B0"/>
    <w:rsid w:val="00A80326"/>
    <w:rsid w:val="00A83918"/>
    <w:rsid w:val="00A87CB3"/>
    <w:rsid w:val="00B1770A"/>
    <w:rsid w:val="00B17AFF"/>
    <w:rsid w:val="00B646A2"/>
    <w:rsid w:val="00B66CDE"/>
    <w:rsid w:val="00B75CE9"/>
    <w:rsid w:val="00B90480"/>
    <w:rsid w:val="00BA23C8"/>
    <w:rsid w:val="00BA447D"/>
    <w:rsid w:val="00BD2958"/>
    <w:rsid w:val="00BD3BD3"/>
    <w:rsid w:val="00BD4E14"/>
    <w:rsid w:val="00BD73F1"/>
    <w:rsid w:val="00BE01A9"/>
    <w:rsid w:val="00BF1A9A"/>
    <w:rsid w:val="00C1679F"/>
    <w:rsid w:val="00C265FE"/>
    <w:rsid w:val="00C31D3B"/>
    <w:rsid w:val="00C32E50"/>
    <w:rsid w:val="00C36EE9"/>
    <w:rsid w:val="00C47A18"/>
    <w:rsid w:val="00C81315"/>
    <w:rsid w:val="00C922AA"/>
    <w:rsid w:val="00C97EA7"/>
    <w:rsid w:val="00CB67FA"/>
    <w:rsid w:val="00CC4017"/>
    <w:rsid w:val="00CD0227"/>
    <w:rsid w:val="00CE26F9"/>
    <w:rsid w:val="00CF3693"/>
    <w:rsid w:val="00D05DD9"/>
    <w:rsid w:val="00D154C3"/>
    <w:rsid w:val="00D168C5"/>
    <w:rsid w:val="00D311A8"/>
    <w:rsid w:val="00D32C91"/>
    <w:rsid w:val="00D41968"/>
    <w:rsid w:val="00D52CFA"/>
    <w:rsid w:val="00D55A88"/>
    <w:rsid w:val="00D5663E"/>
    <w:rsid w:val="00D571EE"/>
    <w:rsid w:val="00DA10A6"/>
    <w:rsid w:val="00DA33DC"/>
    <w:rsid w:val="00DA5CC3"/>
    <w:rsid w:val="00DC515F"/>
    <w:rsid w:val="00DC6C4F"/>
    <w:rsid w:val="00DC7BA0"/>
    <w:rsid w:val="00DD37F0"/>
    <w:rsid w:val="00DF13B3"/>
    <w:rsid w:val="00E311CB"/>
    <w:rsid w:val="00E43038"/>
    <w:rsid w:val="00E53863"/>
    <w:rsid w:val="00E63143"/>
    <w:rsid w:val="00E67F15"/>
    <w:rsid w:val="00EB22E0"/>
    <w:rsid w:val="00EB7827"/>
    <w:rsid w:val="00EC4E22"/>
    <w:rsid w:val="00ED3B42"/>
    <w:rsid w:val="00EE0124"/>
    <w:rsid w:val="00EE38C8"/>
    <w:rsid w:val="00EF6B3C"/>
    <w:rsid w:val="00F04AD9"/>
    <w:rsid w:val="00F10AD2"/>
    <w:rsid w:val="00F2709C"/>
    <w:rsid w:val="00F33229"/>
    <w:rsid w:val="00F67A28"/>
    <w:rsid w:val="00F7164C"/>
    <w:rsid w:val="00F719A3"/>
    <w:rsid w:val="00F7474B"/>
    <w:rsid w:val="00FB2721"/>
    <w:rsid w:val="00FC0322"/>
    <w:rsid w:val="00FC0F17"/>
    <w:rsid w:val="00FE58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C8"/>
    <w:pPr>
      <w:spacing w:after="0" w:line="240" w:lineRule="auto"/>
    </w:pPr>
    <w:rPr>
      <w:rFonts w:ascii="Arial" w:eastAsia="Times New Roman" w:hAnsi="Arial" w:cs="Times New Roman"/>
      <w:sz w:val="20"/>
      <w:szCs w:val="20"/>
      <w:lang w:val="es-ES_tradnl" w:eastAsia="es-ES" w:bidi="ar-SA"/>
    </w:rPr>
  </w:style>
  <w:style w:type="paragraph" w:styleId="Ttulo1">
    <w:name w:val="heading 1"/>
    <w:basedOn w:val="Normal"/>
    <w:next w:val="Normal"/>
    <w:link w:val="Ttulo1Car"/>
    <w:uiPriority w:val="9"/>
    <w:qFormat/>
    <w:rsid w:val="000B0C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B0C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B0C6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B0C6F"/>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0B0C6F"/>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B0C6F"/>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B0C6F"/>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B0C6F"/>
    <w:pPr>
      <w:keepNext/>
      <w:keepLines/>
      <w:spacing w:before="200"/>
      <w:outlineLvl w:val="7"/>
    </w:pPr>
    <w:rPr>
      <w:rFonts w:asciiTheme="majorHAnsi" w:eastAsiaTheme="majorEastAsia" w:hAnsiTheme="majorHAnsi" w:cstheme="majorBidi"/>
      <w:color w:val="4F81BD" w:themeColor="accent1"/>
    </w:rPr>
  </w:style>
  <w:style w:type="paragraph" w:styleId="Ttulo9">
    <w:name w:val="heading 9"/>
    <w:basedOn w:val="Normal"/>
    <w:next w:val="Normal"/>
    <w:link w:val="Ttulo9Car"/>
    <w:uiPriority w:val="9"/>
    <w:semiHidden/>
    <w:unhideWhenUsed/>
    <w:qFormat/>
    <w:rsid w:val="000B0C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0C6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B0C6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B0C6F"/>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B0C6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0B0C6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0B0C6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0B0C6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0B0C6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0B0C6F"/>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0B0C6F"/>
    <w:rPr>
      <w:b/>
      <w:bCs/>
      <w:color w:val="4F81BD" w:themeColor="accent1"/>
      <w:sz w:val="18"/>
      <w:szCs w:val="18"/>
    </w:rPr>
  </w:style>
  <w:style w:type="paragraph" w:styleId="Ttulo">
    <w:name w:val="Title"/>
    <w:basedOn w:val="Normal"/>
    <w:next w:val="Normal"/>
    <w:link w:val="TtuloCar"/>
    <w:uiPriority w:val="10"/>
    <w:qFormat/>
    <w:rsid w:val="000B0C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0C6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0B0C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B0C6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0B0C6F"/>
    <w:rPr>
      <w:b/>
      <w:bCs/>
    </w:rPr>
  </w:style>
  <w:style w:type="character" w:styleId="nfasis">
    <w:name w:val="Emphasis"/>
    <w:basedOn w:val="Fuentedeprrafopredeter"/>
    <w:uiPriority w:val="20"/>
    <w:qFormat/>
    <w:rsid w:val="000B0C6F"/>
    <w:rPr>
      <w:i/>
      <w:iCs/>
    </w:rPr>
  </w:style>
  <w:style w:type="paragraph" w:styleId="Sinespaciado">
    <w:name w:val="No Spacing"/>
    <w:link w:val="SinespaciadoCar"/>
    <w:uiPriority w:val="1"/>
    <w:qFormat/>
    <w:rsid w:val="000B0C6F"/>
    <w:pPr>
      <w:spacing w:after="0" w:line="240" w:lineRule="auto"/>
    </w:pPr>
  </w:style>
  <w:style w:type="character" w:customStyle="1" w:styleId="SinespaciadoCar">
    <w:name w:val="Sin espaciado Car"/>
    <w:basedOn w:val="Fuentedeprrafopredeter"/>
    <w:link w:val="Sinespaciado"/>
    <w:uiPriority w:val="1"/>
    <w:rsid w:val="000B0C6F"/>
  </w:style>
  <w:style w:type="paragraph" w:styleId="Prrafodelista">
    <w:name w:val="List Paragraph"/>
    <w:basedOn w:val="Normal"/>
    <w:uiPriority w:val="34"/>
    <w:qFormat/>
    <w:rsid w:val="000B0C6F"/>
    <w:pPr>
      <w:ind w:left="720"/>
      <w:contextualSpacing/>
    </w:pPr>
  </w:style>
  <w:style w:type="paragraph" w:styleId="Cita">
    <w:name w:val="Quote"/>
    <w:basedOn w:val="Normal"/>
    <w:next w:val="Normal"/>
    <w:link w:val="CitaCar"/>
    <w:uiPriority w:val="29"/>
    <w:qFormat/>
    <w:rsid w:val="000B0C6F"/>
    <w:rPr>
      <w:i/>
      <w:iCs/>
      <w:color w:val="000000" w:themeColor="text1"/>
    </w:rPr>
  </w:style>
  <w:style w:type="character" w:customStyle="1" w:styleId="CitaCar">
    <w:name w:val="Cita Car"/>
    <w:basedOn w:val="Fuentedeprrafopredeter"/>
    <w:link w:val="Cita"/>
    <w:uiPriority w:val="29"/>
    <w:rsid w:val="000B0C6F"/>
    <w:rPr>
      <w:i/>
      <w:iCs/>
      <w:color w:val="000000" w:themeColor="text1"/>
    </w:rPr>
  </w:style>
  <w:style w:type="paragraph" w:styleId="Citadestacada">
    <w:name w:val="Intense Quote"/>
    <w:basedOn w:val="Normal"/>
    <w:next w:val="Normal"/>
    <w:link w:val="CitadestacadaCar"/>
    <w:uiPriority w:val="30"/>
    <w:qFormat/>
    <w:rsid w:val="000B0C6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B0C6F"/>
    <w:rPr>
      <w:b/>
      <w:bCs/>
      <w:i/>
      <w:iCs/>
      <w:color w:val="4F81BD" w:themeColor="accent1"/>
    </w:rPr>
  </w:style>
  <w:style w:type="character" w:styleId="nfasissutil">
    <w:name w:val="Subtle Emphasis"/>
    <w:basedOn w:val="Fuentedeprrafopredeter"/>
    <w:uiPriority w:val="19"/>
    <w:qFormat/>
    <w:rsid w:val="000B0C6F"/>
    <w:rPr>
      <w:i/>
      <w:iCs/>
      <w:color w:val="808080" w:themeColor="text1" w:themeTint="7F"/>
    </w:rPr>
  </w:style>
  <w:style w:type="character" w:styleId="nfasisintenso">
    <w:name w:val="Intense Emphasis"/>
    <w:basedOn w:val="Fuentedeprrafopredeter"/>
    <w:uiPriority w:val="21"/>
    <w:qFormat/>
    <w:rsid w:val="000B0C6F"/>
    <w:rPr>
      <w:b/>
      <w:bCs/>
      <w:i/>
      <w:iCs/>
      <w:color w:val="4F81BD" w:themeColor="accent1"/>
    </w:rPr>
  </w:style>
  <w:style w:type="character" w:styleId="Referenciasutil">
    <w:name w:val="Subtle Reference"/>
    <w:basedOn w:val="Fuentedeprrafopredeter"/>
    <w:uiPriority w:val="31"/>
    <w:qFormat/>
    <w:rsid w:val="000B0C6F"/>
    <w:rPr>
      <w:smallCaps/>
      <w:color w:val="C0504D" w:themeColor="accent2"/>
      <w:u w:val="single"/>
    </w:rPr>
  </w:style>
  <w:style w:type="character" w:styleId="Referenciaintensa">
    <w:name w:val="Intense Reference"/>
    <w:basedOn w:val="Fuentedeprrafopredeter"/>
    <w:uiPriority w:val="32"/>
    <w:qFormat/>
    <w:rsid w:val="000B0C6F"/>
    <w:rPr>
      <w:b/>
      <w:bCs/>
      <w:smallCaps/>
      <w:color w:val="C0504D" w:themeColor="accent2"/>
      <w:spacing w:val="5"/>
      <w:u w:val="single"/>
    </w:rPr>
  </w:style>
  <w:style w:type="character" w:styleId="Ttulodellibro">
    <w:name w:val="Book Title"/>
    <w:basedOn w:val="Fuentedeprrafopredeter"/>
    <w:uiPriority w:val="33"/>
    <w:qFormat/>
    <w:rsid w:val="000B0C6F"/>
    <w:rPr>
      <w:b/>
      <w:bCs/>
      <w:smallCaps/>
      <w:spacing w:val="5"/>
    </w:rPr>
  </w:style>
  <w:style w:type="paragraph" w:styleId="TtulodeTDC">
    <w:name w:val="TOC Heading"/>
    <w:basedOn w:val="Ttulo1"/>
    <w:next w:val="Normal"/>
    <w:uiPriority w:val="39"/>
    <w:semiHidden/>
    <w:unhideWhenUsed/>
    <w:qFormat/>
    <w:rsid w:val="000B0C6F"/>
    <w:pPr>
      <w:outlineLvl w:val="9"/>
    </w:pPr>
  </w:style>
  <w:style w:type="paragraph" w:styleId="Encabezado">
    <w:name w:val="header"/>
    <w:basedOn w:val="Normal"/>
    <w:link w:val="EncabezadoCar"/>
    <w:unhideWhenUsed/>
    <w:rsid w:val="00EE38C8"/>
    <w:pPr>
      <w:tabs>
        <w:tab w:val="center" w:pos="4252"/>
        <w:tab w:val="right" w:pos="8504"/>
      </w:tabs>
    </w:pPr>
  </w:style>
  <w:style w:type="character" w:customStyle="1" w:styleId="EncabezadoCar">
    <w:name w:val="Encabezado Car"/>
    <w:basedOn w:val="Fuentedeprrafopredeter"/>
    <w:link w:val="Encabezado"/>
    <w:uiPriority w:val="99"/>
    <w:semiHidden/>
    <w:rsid w:val="00EE38C8"/>
  </w:style>
  <w:style w:type="paragraph" w:styleId="Piedepgina">
    <w:name w:val="footer"/>
    <w:basedOn w:val="Normal"/>
    <w:link w:val="PiedepginaCar"/>
    <w:uiPriority w:val="99"/>
    <w:unhideWhenUsed/>
    <w:rsid w:val="00EE38C8"/>
    <w:pPr>
      <w:tabs>
        <w:tab w:val="center" w:pos="4252"/>
        <w:tab w:val="right" w:pos="8504"/>
      </w:tabs>
    </w:pPr>
  </w:style>
  <w:style w:type="character" w:customStyle="1" w:styleId="PiedepginaCar">
    <w:name w:val="Pie de página Car"/>
    <w:basedOn w:val="Fuentedeprrafopredeter"/>
    <w:link w:val="Piedepgina"/>
    <w:uiPriority w:val="99"/>
    <w:rsid w:val="00EE38C8"/>
  </w:style>
  <w:style w:type="paragraph" w:styleId="Textodeglobo">
    <w:name w:val="Balloon Text"/>
    <w:basedOn w:val="Normal"/>
    <w:link w:val="TextodegloboCar"/>
    <w:uiPriority w:val="99"/>
    <w:semiHidden/>
    <w:unhideWhenUsed/>
    <w:rsid w:val="00EE38C8"/>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8C8"/>
    <w:rPr>
      <w:rFonts w:ascii="Tahoma" w:hAnsi="Tahoma" w:cs="Tahoma"/>
      <w:sz w:val="16"/>
      <w:szCs w:val="16"/>
    </w:rPr>
  </w:style>
  <w:style w:type="table" w:styleId="Tablaconcuadrcula">
    <w:name w:val="Table Grid"/>
    <w:basedOn w:val="Tablanormal"/>
    <w:uiPriority w:val="59"/>
    <w:rsid w:val="00EE38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rsid w:val="00EE38C8"/>
    <w:pPr>
      <w:jc w:val="both"/>
    </w:pPr>
  </w:style>
  <w:style w:type="character" w:customStyle="1" w:styleId="TextoindependienteCar">
    <w:name w:val="Texto independiente Car"/>
    <w:basedOn w:val="Fuentedeprrafopredeter"/>
    <w:link w:val="Textoindependiente"/>
    <w:rsid w:val="00EE38C8"/>
    <w:rPr>
      <w:rFonts w:ascii="Arial" w:eastAsia="Times New Roman" w:hAnsi="Arial" w:cs="Times New Roman"/>
      <w:sz w:val="20"/>
      <w:szCs w:val="20"/>
      <w:lang w:val="es-ES_tradnl" w:eastAsia="es-ES" w:bidi="ar-SA"/>
    </w:rPr>
  </w:style>
  <w:style w:type="paragraph" w:styleId="Sangra2detindependiente">
    <w:name w:val="Body Text Indent 2"/>
    <w:basedOn w:val="Normal"/>
    <w:link w:val="Sangra2detindependienteCar"/>
    <w:uiPriority w:val="99"/>
    <w:semiHidden/>
    <w:unhideWhenUsed/>
    <w:rsid w:val="0050009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00095"/>
    <w:rPr>
      <w:rFonts w:ascii="Arial" w:eastAsia="Times New Roman" w:hAnsi="Arial" w:cs="Times New Roman"/>
      <w:sz w:val="20"/>
      <w:szCs w:val="20"/>
      <w:lang w:val="es-ES_tradnl" w:eastAsia="es-ES" w:bidi="ar-SA"/>
    </w:rPr>
  </w:style>
  <w:style w:type="paragraph" w:styleId="Sangra3detindependiente">
    <w:name w:val="Body Text Indent 3"/>
    <w:basedOn w:val="Normal"/>
    <w:link w:val="Sangra3detindependienteCar"/>
    <w:uiPriority w:val="99"/>
    <w:unhideWhenUsed/>
    <w:rsid w:val="005000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00095"/>
    <w:rPr>
      <w:rFonts w:ascii="Arial" w:eastAsia="Times New Roman" w:hAnsi="Arial" w:cs="Times New Roman"/>
      <w:sz w:val="16"/>
      <w:szCs w:val="16"/>
      <w:lang w:val="es-ES_tradnl" w:eastAsia="es-ES" w:bidi="ar-SA"/>
    </w:rPr>
  </w:style>
  <w:style w:type="character" w:styleId="Hipervnculo">
    <w:name w:val="Hyperlink"/>
    <w:basedOn w:val="Fuentedeprrafopredeter"/>
    <w:uiPriority w:val="99"/>
    <w:unhideWhenUsed/>
    <w:rsid w:val="00BD4E14"/>
    <w:rPr>
      <w:color w:val="0000FF" w:themeColor="hyperlink"/>
      <w:u w:val="single"/>
    </w:rPr>
  </w:style>
  <w:style w:type="paragraph" w:customStyle="1" w:styleId="parrafo1">
    <w:name w:val="parrafo1"/>
    <w:basedOn w:val="Normal"/>
    <w:rsid w:val="00E311CB"/>
    <w:pPr>
      <w:spacing w:before="180" w:after="180"/>
      <w:ind w:firstLine="360"/>
      <w:jc w:val="both"/>
    </w:pPr>
    <w:rPr>
      <w:rFonts w:ascii="Times New Roman" w:hAnsi="Times New Roman"/>
      <w:sz w:val="24"/>
      <w:szCs w:val="24"/>
      <w:lang w:val="es-ES"/>
    </w:rPr>
  </w:style>
</w:styles>
</file>

<file path=word/webSettings.xml><?xml version="1.0" encoding="utf-8"?>
<w:webSettings xmlns:r="http://schemas.openxmlformats.org/officeDocument/2006/relationships" xmlns:w="http://schemas.openxmlformats.org/wordprocessingml/2006/main">
  <w:divs>
    <w:div w:id="345909660">
      <w:bodyDiv w:val="1"/>
      <w:marLeft w:val="0"/>
      <w:marRight w:val="0"/>
      <w:marTop w:val="0"/>
      <w:marBottom w:val="0"/>
      <w:divBdr>
        <w:top w:val="none" w:sz="0" w:space="0" w:color="auto"/>
        <w:left w:val="none" w:sz="0" w:space="0" w:color="auto"/>
        <w:bottom w:val="none" w:sz="0" w:space="0" w:color="auto"/>
        <w:right w:val="none" w:sz="0" w:space="0" w:color="auto"/>
      </w:divBdr>
      <w:divsChild>
        <w:div w:id="815805678">
          <w:marLeft w:val="0"/>
          <w:marRight w:val="0"/>
          <w:marTop w:val="720"/>
          <w:marBottom w:val="720"/>
          <w:divBdr>
            <w:top w:val="none" w:sz="0" w:space="0" w:color="auto"/>
            <w:left w:val="none" w:sz="0" w:space="0" w:color="auto"/>
            <w:bottom w:val="none" w:sz="0" w:space="0" w:color="auto"/>
            <w:right w:val="none" w:sz="0" w:space="0" w:color="auto"/>
          </w:divBdr>
          <w:divsChild>
            <w:div w:id="1926722906">
              <w:marLeft w:val="0"/>
              <w:marRight w:val="0"/>
              <w:marTop w:val="0"/>
              <w:marBottom w:val="0"/>
              <w:divBdr>
                <w:top w:val="none" w:sz="0" w:space="0" w:color="auto"/>
                <w:left w:val="none" w:sz="0" w:space="0" w:color="auto"/>
                <w:bottom w:val="none" w:sz="0" w:space="0" w:color="auto"/>
                <w:right w:val="none" w:sz="0" w:space="0" w:color="auto"/>
              </w:divBdr>
              <w:divsChild>
                <w:div w:id="1698507612">
                  <w:marLeft w:val="0"/>
                  <w:marRight w:val="0"/>
                  <w:marTop w:val="0"/>
                  <w:marBottom w:val="0"/>
                  <w:divBdr>
                    <w:top w:val="none" w:sz="0" w:space="0" w:color="auto"/>
                    <w:left w:val="none" w:sz="0" w:space="0" w:color="auto"/>
                    <w:bottom w:val="none" w:sz="0" w:space="0" w:color="auto"/>
                    <w:right w:val="none" w:sz="0" w:space="0" w:color="auto"/>
                  </w:divBdr>
                  <w:divsChild>
                    <w:div w:id="1995985738">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31E2-2812-44BE-983B-0532FB7E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547</Words>
  <Characters>3012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macalvo</dc:creator>
  <cp:keywords/>
  <dc:description/>
  <cp:lastModifiedBy>rcoca</cp:lastModifiedBy>
  <cp:revision>4</cp:revision>
  <cp:lastPrinted>2017-11-27T12:39:00Z</cp:lastPrinted>
  <dcterms:created xsi:type="dcterms:W3CDTF">2016-10-13T07:30:00Z</dcterms:created>
  <dcterms:modified xsi:type="dcterms:W3CDTF">2019-11-21T14:23:00Z</dcterms:modified>
</cp:coreProperties>
</file>